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7D3A9" w14:textId="07B54C45" w:rsidR="00077670" w:rsidRPr="00B6600E" w:rsidRDefault="00077670" w:rsidP="006D6BAB">
      <w:pPr>
        <w:spacing w:line="360" w:lineRule="auto"/>
        <w:outlineLvl w:val="0"/>
        <w:rPr>
          <w:b/>
          <w:bCs/>
          <w:color w:val="000000" w:themeColor="text1"/>
          <w:kern w:val="36"/>
          <w:lang w:val="en-US"/>
        </w:rPr>
      </w:pPr>
    </w:p>
    <w:p w14:paraId="36FFBBBA" w14:textId="2B21BC5F" w:rsidR="006B7A6C" w:rsidRPr="00344E71" w:rsidRDefault="002D6466" w:rsidP="006D6BAB">
      <w:pPr>
        <w:spacing w:line="360" w:lineRule="auto"/>
        <w:jc w:val="center"/>
        <w:rPr>
          <w:b/>
          <w:bCs/>
          <w:color w:val="000000" w:themeColor="text1"/>
        </w:rPr>
      </w:pPr>
      <w:r w:rsidRPr="00344E71">
        <w:rPr>
          <w:b/>
          <w:bCs/>
          <w:color w:val="000000" w:themeColor="text1"/>
          <w:kern w:val="36"/>
        </w:rPr>
        <w:t xml:space="preserve">POLICY </w:t>
      </w:r>
      <w:r w:rsidR="00E20A8A" w:rsidRPr="00344E71">
        <w:rPr>
          <w:b/>
          <w:bCs/>
          <w:color w:val="000000" w:themeColor="text1"/>
        </w:rPr>
        <w:t>FOR THE EVALUATION OF PROJECTS FINANCED BY THE GREEN CLIMATE FUND AT ELDIK</w:t>
      </w:r>
      <w:r w:rsidR="005571CE" w:rsidRPr="00344E71">
        <w:rPr>
          <w:b/>
          <w:bCs/>
          <w:color w:val="000000" w:themeColor="text1"/>
          <w:lang w:val="en-US"/>
        </w:rPr>
        <w:t xml:space="preserve"> </w:t>
      </w:r>
      <w:r w:rsidR="00E20A8A" w:rsidRPr="00344E71">
        <w:rPr>
          <w:b/>
          <w:bCs/>
          <w:color w:val="000000" w:themeColor="text1"/>
        </w:rPr>
        <w:t>BANK</w:t>
      </w:r>
    </w:p>
    <w:p w14:paraId="0BD1AC02" w14:textId="77777777" w:rsidR="006B7A6C" w:rsidRPr="00344E71" w:rsidRDefault="006B7A6C" w:rsidP="006D6BAB">
      <w:pPr>
        <w:spacing w:line="360" w:lineRule="auto"/>
        <w:rPr>
          <w:b/>
          <w:bCs/>
          <w:color w:val="000000" w:themeColor="text1"/>
        </w:rPr>
      </w:pPr>
    </w:p>
    <w:sdt>
      <w:sdtPr>
        <w:rPr>
          <w:rFonts w:ascii="Times New Roman" w:eastAsia="Times New Roman" w:hAnsi="Times New Roman" w:cs="Times New Roman"/>
          <w:color w:val="000000" w:themeColor="text1"/>
          <w:sz w:val="24"/>
          <w:szCs w:val="24"/>
          <w:lang w:eastAsia="en-US"/>
        </w:rPr>
        <w:id w:val="-1544514078"/>
        <w:docPartObj>
          <w:docPartGallery w:val="Table of Contents"/>
          <w:docPartUnique/>
        </w:docPartObj>
      </w:sdtPr>
      <w:sdtEndPr>
        <w:rPr>
          <w:b/>
          <w:bCs/>
        </w:rPr>
      </w:sdtEndPr>
      <w:sdtContent>
        <w:p w14:paraId="05C08F9D" w14:textId="77777777" w:rsidR="004E32D2" w:rsidRPr="00344E71" w:rsidRDefault="002D6466" w:rsidP="006D6BAB">
          <w:pPr>
            <w:pStyle w:val="af5"/>
            <w:spacing w:line="360" w:lineRule="auto"/>
            <w:jc w:val="center"/>
            <w:rPr>
              <w:rFonts w:ascii="Times New Roman" w:hAnsi="Times New Roman" w:cs="Times New Roman"/>
              <w:color w:val="000000" w:themeColor="text1"/>
              <w:sz w:val="24"/>
              <w:szCs w:val="24"/>
            </w:rPr>
          </w:pPr>
          <w:r w:rsidRPr="00344E71">
            <w:rPr>
              <w:rFonts w:ascii="Times New Roman" w:hAnsi="Times New Roman" w:cs="Times New Roman"/>
              <w:color w:val="000000" w:themeColor="text1"/>
              <w:sz w:val="24"/>
              <w:szCs w:val="24"/>
            </w:rPr>
            <w:t>Content</w:t>
          </w:r>
        </w:p>
        <w:p w14:paraId="4A986D72" w14:textId="1A6845AB" w:rsidR="005E4579" w:rsidRDefault="002D6466">
          <w:pPr>
            <w:pStyle w:val="11"/>
            <w:rPr>
              <w:rFonts w:asciiTheme="minorHAnsi" w:eastAsiaTheme="minorEastAsia" w:hAnsiTheme="minorHAnsi" w:cstheme="minorBidi"/>
              <w:noProof/>
              <w:kern w:val="2"/>
              <w:lang w:eastAsia="en-GB"/>
              <w14:ligatures w14:val="standardContextual"/>
            </w:rPr>
          </w:pPr>
          <w:r w:rsidRPr="00344E71">
            <w:rPr>
              <w:b/>
              <w:color w:val="000000" w:themeColor="text1"/>
            </w:rPr>
            <w:fldChar w:fldCharType="begin"/>
          </w:r>
          <w:r w:rsidRPr="00344E71">
            <w:rPr>
              <w:b/>
              <w:color w:val="000000" w:themeColor="text1"/>
            </w:rPr>
            <w:instrText xml:space="preserve"> TOC \o "1-3" \h \z \u </w:instrText>
          </w:r>
          <w:r w:rsidRPr="00344E71">
            <w:rPr>
              <w:b/>
              <w:color w:val="000000" w:themeColor="text1"/>
            </w:rPr>
            <w:fldChar w:fldCharType="separate"/>
          </w:r>
          <w:hyperlink w:anchor="_Toc235440668" w:history="1">
            <w:r w:rsidR="005E4579" w:rsidRPr="005651C1">
              <w:rPr>
                <w:rStyle w:val="ac"/>
                <w:noProof/>
              </w:rPr>
              <w:t>1. GENERAL PROVISIONS</w:t>
            </w:r>
            <w:r w:rsidR="005E4579">
              <w:rPr>
                <w:noProof/>
                <w:webHidden/>
              </w:rPr>
              <w:tab/>
            </w:r>
            <w:r w:rsidR="005E4579">
              <w:rPr>
                <w:noProof/>
                <w:webHidden/>
              </w:rPr>
              <w:fldChar w:fldCharType="begin"/>
            </w:r>
            <w:r w:rsidR="005E4579">
              <w:rPr>
                <w:noProof/>
                <w:webHidden/>
              </w:rPr>
              <w:instrText xml:space="preserve"> PAGEREF _Toc235440668 \h </w:instrText>
            </w:r>
            <w:r w:rsidR="005E4579">
              <w:rPr>
                <w:noProof/>
                <w:webHidden/>
              </w:rPr>
            </w:r>
            <w:r w:rsidR="005E4579">
              <w:rPr>
                <w:noProof/>
                <w:webHidden/>
              </w:rPr>
              <w:fldChar w:fldCharType="separate"/>
            </w:r>
            <w:r w:rsidR="005E4579">
              <w:rPr>
                <w:noProof/>
                <w:webHidden/>
              </w:rPr>
              <w:t>1</w:t>
            </w:r>
            <w:r w:rsidR="005E4579">
              <w:rPr>
                <w:noProof/>
                <w:webHidden/>
              </w:rPr>
              <w:fldChar w:fldCharType="end"/>
            </w:r>
          </w:hyperlink>
        </w:p>
        <w:p w14:paraId="54AB863B" w14:textId="315E0F6E" w:rsidR="005E4579" w:rsidRDefault="00AB3663">
          <w:pPr>
            <w:pStyle w:val="11"/>
            <w:tabs>
              <w:tab w:val="left" w:pos="480"/>
            </w:tabs>
            <w:rPr>
              <w:rFonts w:asciiTheme="minorHAnsi" w:eastAsiaTheme="minorEastAsia" w:hAnsiTheme="minorHAnsi" w:cstheme="minorBidi"/>
              <w:noProof/>
              <w:kern w:val="2"/>
              <w:lang w:eastAsia="en-GB"/>
              <w14:ligatures w14:val="standardContextual"/>
            </w:rPr>
          </w:pPr>
          <w:hyperlink w:anchor="_Toc235440669" w:history="1">
            <w:r w:rsidR="005E4579" w:rsidRPr="005651C1">
              <w:rPr>
                <w:rStyle w:val="ac"/>
                <w:noProof/>
              </w:rPr>
              <w:t>2.</w:t>
            </w:r>
            <w:r w:rsidR="005E4579">
              <w:rPr>
                <w:rFonts w:asciiTheme="minorHAnsi" w:eastAsiaTheme="minorEastAsia" w:hAnsiTheme="minorHAnsi" w:cstheme="minorBidi"/>
                <w:noProof/>
                <w:kern w:val="2"/>
                <w:lang w:eastAsia="en-GB"/>
                <w14:ligatures w14:val="standardContextual"/>
              </w:rPr>
              <w:tab/>
            </w:r>
            <w:r w:rsidR="005E4579" w:rsidRPr="005651C1">
              <w:rPr>
                <w:rStyle w:val="ac"/>
                <w:noProof/>
              </w:rPr>
              <w:t>LEGAL BASIS</w:t>
            </w:r>
            <w:r w:rsidR="005E4579">
              <w:rPr>
                <w:noProof/>
                <w:webHidden/>
              </w:rPr>
              <w:tab/>
            </w:r>
            <w:r w:rsidR="005E4579">
              <w:rPr>
                <w:noProof/>
                <w:webHidden/>
              </w:rPr>
              <w:fldChar w:fldCharType="begin"/>
            </w:r>
            <w:r w:rsidR="005E4579">
              <w:rPr>
                <w:noProof/>
                <w:webHidden/>
              </w:rPr>
              <w:instrText xml:space="preserve"> PAGEREF _Toc235440669 \h </w:instrText>
            </w:r>
            <w:r w:rsidR="005E4579">
              <w:rPr>
                <w:noProof/>
                <w:webHidden/>
              </w:rPr>
            </w:r>
            <w:r w:rsidR="005E4579">
              <w:rPr>
                <w:noProof/>
                <w:webHidden/>
              </w:rPr>
              <w:fldChar w:fldCharType="separate"/>
            </w:r>
            <w:r w:rsidR="005E4579">
              <w:rPr>
                <w:noProof/>
                <w:webHidden/>
              </w:rPr>
              <w:t>2</w:t>
            </w:r>
            <w:r w:rsidR="005E4579">
              <w:rPr>
                <w:noProof/>
                <w:webHidden/>
              </w:rPr>
              <w:fldChar w:fldCharType="end"/>
            </w:r>
          </w:hyperlink>
        </w:p>
        <w:p w14:paraId="53495AC7" w14:textId="7B6880E3" w:rsidR="005E4579" w:rsidRDefault="00AB3663">
          <w:pPr>
            <w:pStyle w:val="11"/>
            <w:rPr>
              <w:rFonts w:asciiTheme="minorHAnsi" w:eastAsiaTheme="minorEastAsia" w:hAnsiTheme="minorHAnsi" w:cstheme="minorBidi"/>
              <w:noProof/>
              <w:kern w:val="2"/>
              <w:lang w:eastAsia="en-GB"/>
              <w14:ligatures w14:val="standardContextual"/>
            </w:rPr>
          </w:pPr>
          <w:hyperlink w:anchor="_Toc235440670" w:history="1">
            <w:r w:rsidR="005E4579" w:rsidRPr="005651C1">
              <w:rPr>
                <w:rStyle w:val="ac"/>
                <w:noProof/>
              </w:rPr>
              <w:t>3. TERMS AND DEFINITIONS</w:t>
            </w:r>
            <w:r w:rsidR="005E4579">
              <w:rPr>
                <w:noProof/>
                <w:webHidden/>
              </w:rPr>
              <w:tab/>
            </w:r>
            <w:r w:rsidR="005E4579">
              <w:rPr>
                <w:noProof/>
                <w:webHidden/>
              </w:rPr>
              <w:fldChar w:fldCharType="begin"/>
            </w:r>
            <w:r w:rsidR="005E4579">
              <w:rPr>
                <w:noProof/>
                <w:webHidden/>
              </w:rPr>
              <w:instrText xml:space="preserve"> PAGEREF _Toc235440670 \h </w:instrText>
            </w:r>
            <w:r w:rsidR="005E4579">
              <w:rPr>
                <w:noProof/>
                <w:webHidden/>
              </w:rPr>
            </w:r>
            <w:r w:rsidR="005E4579">
              <w:rPr>
                <w:noProof/>
                <w:webHidden/>
              </w:rPr>
              <w:fldChar w:fldCharType="separate"/>
            </w:r>
            <w:r w:rsidR="005E4579">
              <w:rPr>
                <w:noProof/>
                <w:webHidden/>
              </w:rPr>
              <w:t>2</w:t>
            </w:r>
            <w:r w:rsidR="005E4579">
              <w:rPr>
                <w:noProof/>
                <w:webHidden/>
              </w:rPr>
              <w:fldChar w:fldCharType="end"/>
            </w:r>
          </w:hyperlink>
        </w:p>
        <w:p w14:paraId="402C59DD" w14:textId="04B649A1" w:rsidR="005E4579" w:rsidRDefault="00AB3663">
          <w:pPr>
            <w:pStyle w:val="11"/>
            <w:rPr>
              <w:rFonts w:asciiTheme="minorHAnsi" w:eastAsiaTheme="minorEastAsia" w:hAnsiTheme="minorHAnsi" w:cstheme="minorBidi"/>
              <w:noProof/>
              <w:kern w:val="2"/>
              <w:lang w:eastAsia="en-GB"/>
              <w14:ligatures w14:val="standardContextual"/>
            </w:rPr>
          </w:pPr>
          <w:hyperlink w:anchor="_Toc235440671" w:history="1">
            <w:r w:rsidR="005E4579" w:rsidRPr="005651C1">
              <w:rPr>
                <w:rStyle w:val="ac"/>
                <w:noProof/>
              </w:rPr>
              <w:t>4. BASIC PRINCIPLES AND SCOPE OF APPLICATION</w:t>
            </w:r>
            <w:r w:rsidR="005E4579">
              <w:rPr>
                <w:noProof/>
                <w:webHidden/>
              </w:rPr>
              <w:tab/>
            </w:r>
            <w:r w:rsidR="005E4579">
              <w:rPr>
                <w:noProof/>
                <w:webHidden/>
              </w:rPr>
              <w:fldChar w:fldCharType="begin"/>
            </w:r>
            <w:r w:rsidR="005E4579">
              <w:rPr>
                <w:noProof/>
                <w:webHidden/>
              </w:rPr>
              <w:instrText xml:space="preserve"> PAGEREF _Toc235440671 \h </w:instrText>
            </w:r>
            <w:r w:rsidR="005E4579">
              <w:rPr>
                <w:noProof/>
                <w:webHidden/>
              </w:rPr>
            </w:r>
            <w:r w:rsidR="005E4579">
              <w:rPr>
                <w:noProof/>
                <w:webHidden/>
              </w:rPr>
              <w:fldChar w:fldCharType="separate"/>
            </w:r>
            <w:r w:rsidR="005E4579">
              <w:rPr>
                <w:noProof/>
                <w:webHidden/>
              </w:rPr>
              <w:t>3</w:t>
            </w:r>
            <w:r w:rsidR="005E4579">
              <w:rPr>
                <w:noProof/>
                <w:webHidden/>
              </w:rPr>
              <w:fldChar w:fldCharType="end"/>
            </w:r>
          </w:hyperlink>
        </w:p>
        <w:p w14:paraId="00803766" w14:textId="6DFA9444" w:rsidR="005E4579" w:rsidRPr="00D23C30" w:rsidRDefault="00AB3663">
          <w:pPr>
            <w:pStyle w:val="11"/>
            <w:rPr>
              <w:rFonts w:asciiTheme="minorHAnsi" w:eastAsiaTheme="minorEastAsia" w:hAnsiTheme="minorHAnsi" w:cstheme="minorBidi"/>
              <w:noProof/>
              <w:kern w:val="2"/>
              <w:lang w:eastAsia="en-GB"/>
              <w14:ligatures w14:val="standardContextual"/>
            </w:rPr>
          </w:pPr>
          <w:hyperlink w:anchor="_Toc235440672" w:history="1">
            <w:r w:rsidR="005E4579" w:rsidRPr="00D23C30">
              <w:rPr>
                <w:rStyle w:val="ac"/>
                <w:noProof/>
              </w:rPr>
              <w:t>5. CRITERIA, TYPES AND TYPES OF EVALUATION</w:t>
            </w:r>
            <w:r w:rsidR="005E4579" w:rsidRPr="00D23C30">
              <w:rPr>
                <w:noProof/>
                <w:webHidden/>
              </w:rPr>
              <w:tab/>
            </w:r>
            <w:r w:rsidR="005E4579" w:rsidRPr="00D23C30">
              <w:rPr>
                <w:noProof/>
                <w:webHidden/>
              </w:rPr>
              <w:fldChar w:fldCharType="begin"/>
            </w:r>
            <w:r w:rsidR="005E4579" w:rsidRPr="00D23C30">
              <w:rPr>
                <w:noProof/>
                <w:webHidden/>
              </w:rPr>
              <w:instrText xml:space="preserve"> PAGEREF _Toc235440672 \h </w:instrText>
            </w:r>
            <w:r w:rsidR="005E4579" w:rsidRPr="00D23C30">
              <w:rPr>
                <w:noProof/>
                <w:webHidden/>
              </w:rPr>
            </w:r>
            <w:r w:rsidR="005E4579" w:rsidRPr="00D23C30">
              <w:rPr>
                <w:noProof/>
                <w:webHidden/>
              </w:rPr>
              <w:fldChar w:fldCharType="separate"/>
            </w:r>
            <w:r w:rsidR="005E4579" w:rsidRPr="00D23C30">
              <w:rPr>
                <w:noProof/>
                <w:webHidden/>
              </w:rPr>
              <w:t>6</w:t>
            </w:r>
            <w:r w:rsidR="005E4579" w:rsidRPr="00D23C30">
              <w:rPr>
                <w:noProof/>
                <w:webHidden/>
              </w:rPr>
              <w:fldChar w:fldCharType="end"/>
            </w:r>
          </w:hyperlink>
        </w:p>
        <w:p w14:paraId="51D9FBCD" w14:textId="0DD05129" w:rsidR="005E4579" w:rsidRPr="00D23C30" w:rsidRDefault="00AB3663">
          <w:pPr>
            <w:pStyle w:val="11"/>
            <w:rPr>
              <w:rFonts w:asciiTheme="minorHAnsi" w:eastAsiaTheme="minorEastAsia" w:hAnsiTheme="minorHAnsi" w:cstheme="minorBidi"/>
              <w:noProof/>
              <w:kern w:val="2"/>
              <w:lang w:eastAsia="en-GB"/>
              <w14:ligatures w14:val="standardContextual"/>
            </w:rPr>
          </w:pPr>
          <w:hyperlink w:anchor="_Toc235440673" w:history="1">
            <w:r w:rsidR="005E4579" w:rsidRPr="00D23C30">
              <w:rPr>
                <w:rStyle w:val="ac"/>
                <w:noProof/>
              </w:rPr>
              <w:t>6. ROLES AND RESPONSIBILITIES</w:t>
            </w:r>
            <w:r w:rsidR="005E4579" w:rsidRPr="00D23C30">
              <w:rPr>
                <w:noProof/>
                <w:webHidden/>
              </w:rPr>
              <w:tab/>
            </w:r>
            <w:r w:rsidR="005E4579" w:rsidRPr="00D23C30">
              <w:rPr>
                <w:noProof/>
                <w:webHidden/>
              </w:rPr>
              <w:fldChar w:fldCharType="begin"/>
            </w:r>
            <w:r w:rsidR="005E4579" w:rsidRPr="00D23C30">
              <w:rPr>
                <w:noProof/>
                <w:webHidden/>
              </w:rPr>
              <w:instrText xml:space="preserve"> PAGEREF _Toc235440673 \h </w:instrText>
            </w:r>
            <w:r w:rsidR="005E4579" w:rsidRPr="00D23C30">
              <w:rPr>
                <w:noProof/>
                <w:webHidden/>
              </w:rPr>
            </w:r>
            <w:r w:rsidR="005E4579" w:rsidRPr="00D23C30">
              <w:rPr>
                <w:noProof/>
                <w:webHidden/>
              </w:rPr>
              <w:fldChar w:fldCharType="separate"/>
            </w:r>
            <w:r w:rsidR="005E4579" w:rsidRPr="00D23C30">
              <w:rPr>
                <w:noProof/>
                <w:webHidden/>
              </w:rPr>
              <w:t>8</w:t>
            </w:r>
            <w:r w:rsidR="005E4579" w:rsidRPr="00D23C30">
              <w:rPr>
                <w:noProof/>
                <w:webHidden/>
              </w:rPr>
              <w:fldChar w:fldCharType="end"/>
            </w:r>
          </w:hyperlink>
        </w:p>
        <w:p w14:paraId="329DC6B5" w14:textId="0E8D2520" w:rsidR="005E4579" w:rsidRPr="00D23C30" w:rsidRDefault="00AB3663">
          <w:pPr>
            <w:pStyle w:val="11"/>
            <w:rPr>
              <w:rFonts w:asciiTheme="minorHAnsi" w:eastAsiaTheme="minorEastAsia" w:hAnsiTheme="minorHAnsi" w:cstheme="minorBidi"/>
              <w:noProof/>
              <w:kern w:val="2"/>
              <w:lang w:val="ru-RU" w:eastAsia="en-GB"/>
              <w14:ligatures w14:val="standardContextual"/>
            </w:rPr>
          </w:pPr>
          <w:hyperlink w:anchor="_Toc235440674" w:history="1">
            <w:r w:rsidR="005E4579" w:rsidRPr="00D23C30">
              <w:rPr>
                <w:rStyle w:val="ac"/>
                <w:noProof/>
              </w:rPr>
              <w:t>7. ORGANIZING THE EVALUATION</w:t>
            </w:r>
            <w:r w:rsidR="005E4579" w:rsidRPr="00D23C30">
              <w:rPr>
                <w:noProof/>
                <w:webHidden/>
              </w:rPr>
              <w:tab/>
            </w:r>
            <w:r w:rsidR="005E4579" w:rsidRPr="00D23C30">
              <w:rPr>
                <w:noProof/>
                <w:webHidden/>
              </w:rPr>
              <w:fldChar w:fldCharType="begin"/>
            </w:r>
            <w:r w:rsidR="005E4579" w:rsidRPr="00D23C30">
              <w:rPr>
                <w:noProof/>
                <w:webHidden/>
              </w:rPr>
              <w:instrText xml:space="preserve"> PAGEREF _Toc235440674 \h </w:instrText>
            </w:r>
            <w:r w:rsidR="005E4579" w:rsidRPr="00D23C30">
              <w:rPr>
                <w:noProof/>
                <w:webHidden/>
              </w:rPr>
            </w:r>
            <w:r w:rsidR="005E4579" w:rsidRPr="00D23C30">
              <w:rPr>
                <w:noProof/>
                <w:webHidden/>
              </w:rPr>
              <w:fldChar w:fldCharType="separate"/>
            </w:r>
            <w:r w:rsidR="005E4579" w:rsidRPr="00D23C30">
              <w:rPr>
                <w:noProof/>
                <w:webHidden/>
              </w:rPr>
              <w:t>9</w:t>
            </w:r>
            <w:r w:rsidR="005E4579" w:rsidRPr="00D23C30">
              <w:rPr>
                <w:noProof/>
                <w:webHidden/>
              </w:rPr>
              <w:fldChar w:fldCharType="end"/>
            </w:r>
          </w:hyperlink>
        </w:p>
        <w:p w14:paraId="69DCEDE2" w14:textId="0B991A88" w:rsidR="005E4579" w:rsidRDefault="00AB3663">
          <w:pPr>
            <w:pStyle w:val="11"/>
            <w:rPr>
              <w:rFonts w:asciiTheme="minorHAnsi" w:eastAsiaTheme="minorEastAsia" w:hAnsiTheme="minorHAnsi" w:cstheme="minorBidi"/>
              <w:noProof/>
              <w:kern w:val="2"/>
              <w:lang w:eastAsia="en-GB"/>
              <w14:ligatures w14:val="standardContextual"/>
            </w:rPr>
          </w:pPr>
          <w:hyperlink w:anchor="_Toc235440675" w:history="1">
            <w:r w:rsidR="005E4579" w:rsidRPr="005651C1">
              <w:rPr>
                <w:rStyle w:val="ac"/>
                <w:noProof/>
              </w:rPr>
              <w:t>8. BUDGETING AND RESOURCES</w:t>
            </w:r>
            <w:r w:rsidR="005E4579">
              <w:rPr>
                <w:noProof/>
                <w:webHidden/>
              </w:rPr>
              <w:tab/>
            </w:r>
            <w:r w:rsidR="005E4579">
              <w:rPr>
                <w:noProof/>
                <w:webHidden/>
              </w:rPr>
              <w:fldChar w:fldCharType="begin"/>
            </w:r>
            <w:r w:rsidR="005E4579">
              <w:rPr>
                <w:noProof/>
                <w:webHidden/>
              </w:rPr>
              <w:instrText xml:space="preserve"> PAGEREF _Toc235440675 \h </w:instrText>
            </w:r>
            <w:r w:rsidR="005E4579">
              <w:rPr>
                <w:noProof/>
                <w:webHidden/>
              </w:rPr>
            </w:r>
            <w:r w:rsidR="005E4579">
              <w:rPr>
                <w:noProof/>
                <w:webHidden/>
              </w:rPr>
              <w:fldChar w:fldCharType="separate"/>
            </w:r>
            <w:r w:rsidR="005E4579">
              <w:rPr>
                <w:noProof/>
                <w:webHidden/>
              </w:rPr>
              <w:t>9</w:t>
            </w:r>
            <w:r w:rsidR="005E4579">
              <w:rPr>
                <w:noProof/>
                <w:webHidden/>
              </w:rPr>
              <w:fldChar w:fldCharType="end"/>
            </w:r>
          </w:hyperlink>
        </w:p>
        <w:p w14:paraId="5B9EF907" w14:textId="44579D72" w:rsidR="005E4579" w:rsidRDefault="00AB3663">
          <w:pPr>
            <w:pStyle w:val="11"/>
            <w:rPr>
              <w:rFonts w:asciiTheme="minorHAnsi" w:eastAsiaTheme="minorEastAsia" w:hAnsiTheme="minorHAnsi" w:cstheme="minorBidi"/>
              <w:noProof/>
              <w:kern w:val="2"/>
              <w:lang w:eastAsia="en-GB"/>
              <w14:ligatures w14:val="standardContextual"/>
            </w:rPr>
          </w:pPr>
          <w:hyperlink w:anchor="_Toc235440676" w:history="1">
            <w:r w:rsidR="005E4579" w:rsidRPr="005651C1">
              <w:rPr>
                <w:rStyle w:val="ac"/>
                <w:noProof/>
              </w:rPr>
              <w:t>9. FINAL PROVISIONS</w:t>
            </w:r>
            <w:r w:rsidR="005E4579">
              <w:rPr>
                <w:noProof/>
                <w:webHidden/>
              </w:rPr>
              <w:tab/>
            </w:r>
            <w:r w:rsidR="005E4579">
              <w:rPr>
                <w:noProof/>
                <w:webHidden/>
              </w:rPr>
              <w:fldChar w:fldCharType="begin"/>
            </w:r>
            <w:r w:rsidR="005E4579">
              <w:rPr>
                <w:noProof/>
                <w:webHidden/>
              </w:rPr>
              <w:instrText xml:space="preserve"> PAGEREF _Toc235440676 \h </w:instrText>
            </w:r>
            <w:r w:rsidR="005E4579">
              <w:rPr>
                <w:noProof/>
                <w:webHidden/>
              </w:rPr>
            </w:r>
            <w:r w:rsidR="005E4579">
              <w:rPr>
                <w:noProof/>
                <w:webHidden/>
              </w:rPr>
              <w:fldChar w:fldCharType="separate"/>
            </w:r>
            <w:r w:rsidR="005E4579">
              <w:rPr>
                <w:noProof/>
                <w:webHidden/>
              </w:rPr>
              <w:t>9</w:t>
            </w:r>
            <w:r w:rsidR="005E4579">
              <w:rPr>
                <w:noProof/>
                <w:webHidden/>
              </w:rPr>
              <w:fldChar w:fldCharType="end"/>
            </w:r>
          </w:hyperlink>
        </w:p>
        <w:p w14:paraId="5CCDAEE6" w14:textId="77777777" w:rsidR="004E32D2" w:rsidRPr="00344E71" w:rsidRDefault="002D6466" w:rsidP="006D6BAB">
          <w:pPr>
            <w:spacing w:line="360" w:lineRule="auto"/>
            <w:rPr>
              <w:b/>
              <w:color w:val="000000" w:themeColor="text1"/>
            </w:rPr>
          </w:pPr>
          <w:r w:rsidRPr="00344E71">
            <w:rPr>
              <w:b/>
              <w:bCs/>
              <w:color w:val="000000" w:themeColor="text1"/>
            </w:rPr>
            <w:fldChar w:fldCharType="end"/>
          </w:r>
        </w:p>
      </w:sdtContent>
    </w:sdt>
    <w:p w14:paraId="59BB8C56" w14:textId="77777777" w:rsidR="00B12DFD" w:rsidRPr="00344E71" w:rsidRDefault="00B12DFD" w:rsidP="006D6BAB">
      <w:pPr>
        <w:spacing w:line="360" w:lineRule="auto"/>
        <w:rPr>
          <w:color w:val="000000" w:themeColor="text1"/>
        </w:rPr>
      </w:pPr>
    </w:p>
    <w:p w14:paraId="0B03B6D5" w14:textId="77777777" w:rsidR="00B12DFD" w:rsidRPr="00344E71" w:rsidRDefault="002D6466" w:rsidP="006D6BAB">
      <w:pPr>
        <w:pStyle w:val="1"/>
        <w:spacing w:line="360" w:lineRule="auto"/>
        <w:jc w:val="center"/>
        <w:rPr>
          <w:b w:val="0"/>
          <w:bCs w:val="0"/>
          <w:color w:val="000000" w:themeColor="text1"/>
          <w:sz w:val="24"/>
          <w:szCs w:val="24"/>
        </w:rPr>
      </w:pPr>
      <w:bookmarkStart w:id="0" w:name="_Toc226469561"/>
      <w:bookmarkStart w:id="1" w:name="_Toc235440668"/>
      <w:r w:rsidRPr="00344E71">
        <w:rPr>
          <w:rStyle w:val="a4"/>
          <w:b/>
          <w:bCs/>
          <w:color w:val="000000" w:themeColor="text1"/>
          <w:sz w:val="24"/>
          <w:szCs w:val="24"/>
        </w:rPr>
        <w:t xml:space="preserve">1. </w:t>
      </w:r>
      <w:bookmarkEnd w:id="0"/>
      <w:r w:rsidR="000E1814" w:rsidRPr="00344E71">
        <w:rPr>
          <w:rStyle w:val="a4"/>
          <w:b/>
          <w:bCs/>
          <w:color w:val="000000" w:themeColor="text1"/>
          <w:sz w:val="24"/>
          <w:szCs w:val="24"/>
        </w:rPr>
        <w:t>GENERAL PROVISIONS</w:t>
      </w:r>
      <w:bookmarkEnd w:id="1"/>
    </w:p>
    <w:p w14:paraId="2889B8F6" w14:textId="09DDDC70" w:rsidR="00FE391F" w:rsidRPr="00344E71" w:rsidRDefault="002D6466" w:rsidP="0009519A">
      <w:pPr>
        <w:pStyle w:val="a5"/>
        <w:numPr>
          <w:ilvl w:val="0"/>
          <w:numId w:val="2"/>
        </w:numPr>
        <w:ind w:left="426" w:hanging="426"/>
        <w:jc w:val="both"/>
        <w:rPr>
          <w:bCs/>
          <w:color w:val="000000" w:themeColor="text1"/>
        </w:rPr>
      </w:pPr>
      <w:r w:rsidRPr="00344E71">
        <w:rPr>
          <w:bCs/>
          <w:color w:val="000000" w:themeColor="text1"/>
        </w:rPr>
        <w:t xml:space="preserve">This </w:t>
      </w:r>
      <w:r w:rsidR="00344E71" w:rsidRPr="00344E71">
        <w:rPr>
          <w:bCs/>
          <w:color w:val="000000" w:themeColor="text1"/>
        </w:rPr>
        <w:t>policy for the evaluation of projects financed by the Green Climate Fund</w:t>
      </w:r>
      <w:r w:rsidR="00CD5F38">
        <w:rPr>
          <w:bCs/>
          <w:color w:val="000000" w:themeColor="text1"/>
        </w:rPr>
        <w:t xml:space="preserve"> </w:t>
      </w:r>
      <w:r w:rsidR="00344E71" w:rsidRPr="00344E71">
        <w:rPr>
          <w:bCs/>
          <w:color w:val="000000" w:themeColor="text1"/>
        </w:rPr>
        <w:t xml:space="preserve">at Eldik Bank </w:t>
      </w:r>
      <w:r w:rsidR="00E20A8A" w:rsidRPr="00344E71">
        <w:rPr>
          <w:bCs/>
          <w:color w:val="000000" w:themeColor="text1"/>
        </w:rPr>
        <w:t xml:space="preserve">(hereinafter referred to as the Policy) establishes the institutional framework, principles, criteria, and procedures for evaluating projects and programs implemented by </w:t>
      </w:r>
      <w:r w:rsidR="005571CE" w:rsidRPr="00344E71">
        <w:rPr>
          <w:bCs/>
          <w:color w:val="000000" w:themeColor="text1"/>
        </w:rPr>
        <w:t>Eldik Bank</w:t>
      </w:r>
      <w:r w:rsidR="00624ECE" w:rsidRPr="00344E71">
        <w:rPr>
          <w:bCs/>
          <w:color w:val="000000" w:themeColor="text1"/>
        </w:rPr>
        <w:t xml:space="preserve"> OJSC </w:t>
      </w:r>
      <w:r w:rsidR="003F348D" w:rsidRPr="00344E71">
        <w:rPr>
          <w:bCs/>
          <w:color w:val="000000" w:themeColor="text1"/>
        </w:rPr>
        <w:t>(hereinafter referred to as the Bank) as an accredited organization of the Green Climate Fund (hereinafter referred to as the GCF). The Policy provides a systematic approach to evaluation aimed at enhancing accountability, promoting organizational learning, and maximizing the climate impact of GCF projects in the Kyrgyz Republic.</w:t>
      </w:r>
    </w:p>
    <w:p w14:paraId="468975F5" w14:textId="043EFFE4" w:rsidR="00922A98" w:rsidRPr="00344E71" w:rsidRDefault="002D6466" w:rsidP="0009519A">
      <w:pPr>
        <w:pStyle w:val="a5"/>
        <w:numPr>
          <w:ilvl w:val="0"/>
          <w:numId w:val="2"/>
        </w:numPr>
        <w:ind w:left="426" w:hanging="567"/>
        <w:jc w:val="both"/>
        <w:rPr>
          <w:bCs/>
          <w:color w:val="000000" w:themeColor="text1"/>
        </w:rPr>
      </w:pPr>
      <w:r w:rsidRPr="00344E71">
        <w:rPr>
          <w:bCs/>
          <w:color w:val="000000" w:themeColor="text1"/>
        </w:rPr>
        <w:t xml:space="preserve">The Bank is an accredited organization of the GCF, the largest multilateral fund established under the United Nations Framework Convention on Climate Change </w:t>
      </w:r>
      <w:r w:rsidR="00344E71">
        <w:rPr>
          <w:bCs/>
          <w:color w:val="000000" w:themeColor="text1"/>
        </w:rPr>
        <w:t>(</w:t>
      </w:r>
      <w:r w:rsidR="00056568" w:rsidRPr="00344E71">
        <w:rPr>
          <w:color w:val="000000" w:themeColor="text1"/>
        </w:rPr>
        <w:t>UNFCCC</w:t>
      </w:r>
      <w:r w:rsidR="00344E71">
        <w:rPr>
          <w:color w:val="000000" w:themeColor="text1"/>
        </w:rPr>
        <w:t>)</w:t>
      </w:r>
      <w:r w:rsidRPr="00344E71">
        <w:rPr>
          <w:bCs/>
          <w:color w:val="000000" w:themeColor="text1"/>
        </w:rPr>
        <w:t xml:space="preserve"> to assist developing countries in transitioning to low-carbon and climate-resilient development. Accreditation makes the Bank responsible for the proper management, monitoring, and evaluation of GCF-financed projects and programs.</w:t>
      </w:r>
    </w:p>
    <w:p w14:paraId="1917CAF2" w14:textId="07A44C55" w:rsidR="000D6E37" w:rsidRPr="00344E71" w:rsidRDefault="002F0FEC" w:rsidP="00D8317B">
      <w:pPr>
        <w:pStyle w:val="a5"/>
        <w:numPr>
          <w:ilvl w:val="0"/>
          <w:numId w:val="2"/>
        </w:numPr>
        <w:ind w:left="426" w:hanging="567"/>
        <w:jc w:val="both"/>
        <w:rPr>
          <w:bCs/>
          <w:color w:val="000000" w:themeColor="text1"/>
        </w:rPr>
      </w:pPr>
      <w:r w:rsidRPr="00344E71">
        <w:rPr>
          <w:bCs/>
          <w:color w:val="000000" w:themeColor="text1"/>
        </w:rPr>
        <w:t xml:space="preserve">This Policy has been developed and is intended to ensure the institutional readiness </w:t>
      </w:r>
      <w:r w:rsidRPr="00344E71">
        <w:rPr>
          <w:color w:val="000000" w:themeColor="text1"/>
          <w:lang w:eastAsia="ru-RU"/>
        </w:rPr>
        <w:t xml:space="preserve">of the Bank </w:t>
      </w:r>
      <w:r w:rsidRPr="00344E71">
        <w:rPr>
          <w:bCs/>
          <w:color w:val="000000" w:themeColor="text1"/>
        </w:rPr>
        <w:t xml:space="preserve">to conduct high-quality, independent and effective </w:t>
      </w:r>
      <w:r w:rsidR="005E4579">
        <w:rPr>
          <w:bCs/>
          <w:color w:val="000000" w:themeColor="text1"/>
        </w:rPr>
        <w:t>evaluations</w:t>
      </w:r>
      <w:r w:rsidRPr="00344E71">
        <w:rPr>
          <w:bCs/>
          <w:color w:val="000000" w:themeColor="text1"/>
        </w:rPr>
        <w:t xml:space="preserve"> of GCF projects that comply with international standards of </w:t>
      </w:r>
      <w:r w:rsidR="005E4579">
        <w:rPr>
          <w:bCs/>
          <w:color w:val="000000" w:themeColor="text1"/>
        </w:rPr>
        <w:t>evaluation</w:t>
      </w:r>
      <w:r w:rsidRPr="00344E71">
        <w:rPr>
          <w:bCs/>
          <w:color w:val="000000" w:themeColor="text1"/>
        </w:rPr>
        <w:t xml:space="preserve"> practice</w:t>
      </w:r>
      <w:r w:rsidR="008230EF">
        <w:rPr>
          <w:bCs/>
          <w:color w:val="000000" w:themeColor="text1"/>
        </w:rPr>
        <w:t>, and with the guidelines of the GCF Independent Evaluation Unit (IEU), including the Evaluation Operational Procedures and Guidelines for Accredited Entity-led Evaluations</w:t>
      </w:r>
      <w:r w:rsidRPr="00344E71">
        <w:rPr>
          <w:bCs/>
          <w:color w:val="000000" w:themeColor="text1"/>
        </w:rPr>
        <w:t>.</w:t>
      </w:r>
    </w:p>
    <w:p w14:paraId="4EA508B1" w14:textId="4EEA875C" w:rsidR="008C7F85" w:rsidRPr="00344E71" w:rsidRDefault="002D6466" w:rsidP="000D6E37">
      <w:pPr>
        <w:pStyle w:val="a5"/>
        <w:numPr>
          <w:ilvl w:val="0"/>
          <w:numId w:val="2"/>
        </w:numPr>
        <w:ind w:left="426" w:hanging="567"/>
        <w:jc w:val="both"/>
        <w:rPr>
          <w:bCs/>
          <w:color w:val="000000" w:themeColor="text1"/>
        </w:rPr>
      </w:pPr>
      <w:r w:rsidRPr="00344E71">
        <w:rPr>
          <w:bCs/>
          <w:color w:val="000000" w:themeColor="text1"/>
        </w:rPr>
        <w:t>Objectives and tasks of the Evaluation Policy:</w:t>
      </w:r>
    </w:p>
    <w:p w14:paraId="46EA9231" w14:textId="77777777" w:rsidR="000D6E37" w:rsidRPr="00344E71" w:rsidRDefault="000D6E37" w:rsidP="000D6E37">
      <w:pPr>
        <w:pStyle w:val="a5"/>
        <w:ind w:left="426"/>
        <w:jc w:val="both"/>
        <w:rPr>
          <w:bCs/>
          <w:color w:val="000000" w:themeColor="text1"/>
        </w:rPr>
      </w:pPr>
    </w:p>
    <w:p w14:paraId="2C4B4179" w14:textId="233FCA12" w:rsidR="008C7F85" w:rsidRPr="00344E71" w:rsidRDefault="002D6466" w:rsidP="000D6E37">
      <w:pPr>
        <w:ind w:firstLine="720"/>
        <w:jc w:val="both"/>
        <w:rPr>
          <w:bCs/>
          <w:color w:val="000000" w:themeColor="text1"/>
        </w:rPr>
      </w:pPr>
      <w:r w:rsidRPr="00344E71">
        <w:rPr>
          <w:bCs/>
          <w:color w:val="000000" w:themeColor="text1"/>
        </w:rPr>
        <w:t xml:space="preserve">The main objective of this Policy is to establish a unified institutional framework for the evaluation of all projects and programs financed by the GCF and implemented </w:t>
      </w:r>
      <w:r w:rsidR="00976A35" w:rsidRPr="00344E71">
        <w:rPr>
          <w:color w:val="000000" w:themeColor="text1"/>
          <w:lang w:eastAsia="ru-RU"/>
        </w:rPr>
        <w:t>by the Bank</w:t>
      </w:r>
      <w:r w:rsidR="00344E71">
        <w:rPr>
          <w:color w:val="000000" w:themeColor="text1"/>
          <w:lang w:eastAsia="ru-RU"/>
        </w:rPr>
        <w:t>,</w:t>
      </w:r>
      <w:r w:rsidRPr="00344E71">
        <w:rPr>
          <w:bCs/>
          <w:color w:val="000000" w:themeColor="text1"/>
        </w:rPr>
        <w:t xml:space="preserve"> ensuring their compliance with the requirements of the GCF and international evaluation standards.</w:t>
      </w:r>
    </w:p>
    <w:p w14:paraId="5E1B8A42" w14:textId="6D32621F" w:rsidR="008C7F85" w:rsidRPr="00344E71" w:rsidRDefault="002D6466" w:rsidP="0009519A">
      <w:pPr>
        <w:pStyle w:val="a5"/>
        <w:ind w:left="567"/>
        <w:jc w:val="both"/>
        <w:rPr>
          <w:bCs/>
          <w:color w:val="000000" w:themeColor="text1"/>
        </w:rPr>
      </w:pPr>
      <w:r w:rsidRPr="00344E71">
        <w:rPr>
          <w:bCs/>
          <w:color w:val="000000" w:themeColor="text1"/>
        </w:rPr>
        <w:t>1.4.1. Policy Objectives:</w:t>
      </w:r>
    </w:p>
    <w:p w14:paraId="6193F4DE" w14:textId="2C726030" w:rsidR="008C7F85" w:rsidRPr="00344E71" w:rsidRDefault="002D6466" w:rsidP="00400FE3">
      <w:pPr>
        <w:pStyle w:val="a5"/>
        <w:numPr>
          <w:ilvl w:val="0"/>
          <w:numId w:val="18"/>
        </w:numPr>
        <w:jc w:val="both"/>
        <w:rPr>
          <w:bCs/>
          <w:color w:val="000000" w:themeColor="text1"/>
        </w:rPr>
      </w:pPr>
      <w:r w:rsidRPr="00344E71">
        <w:rPr>
          <w:bCs/>
          <w:color w:val="000000" w:themeColor="text1"/>
        </w:rPr>
        <w:t>define the regulatory framework, principles and criteria for evaluation that ensure methodological rigor and compliance with the GCF Evaluation Policy, the GCF Evaluation Standards, the Integrated Results Management Framework (IRMF) and the criteria of the Organisation for Economic Co-operation and Development/Development Assistance Committee (hereinafter referred to as OECD/DAC);</w:t>
      </w:r>
    </w:p>
    <w:p w14:paraId="0425E243" w14:textId="77777777" w:rsidR="008C7F85" w:rsidRPr="00344E71" w:rsidRDefault="002D6466" w:rsidP="00400FE3">
      <w:pPr>
        <w:pStyle w:val="a5"/>
        <w:numPr>
          <w:ilvl w:val="0"/>
          <w:numId w:val="18"/>
        </w:numPr>
        <w:jc w:val="both"/>
        <w:rPr>
          <w:bCs/>
          <w:color w:val="000000" w:themeColor="text1"/>
        </w:rPr>
      </w:pPr>
      <w:r w:rsidRPr="00344E71">
        <w:rPr>
          <w:bCs/>
          <w:color w:val="000000" w:themeColor="text1"/>
        </w:rPr>
        <w:lastRenderedPageBreak/>
        <w:t>establish the types and kinds of evaluations conducted by the Bank, including mandatory midterm and final evaluations, as well as optional impact evaluations and thematic evaluations;</w:t>
      </w:r>
    </w:p>
    <w:p w14:paraId="3C65D040" w14:textId="23F21C34" w:rsidR="008C7F85" w:rsidRPr="00344E71" w:rsidRDefault="002D6466" w:rsidP="00400FE3">
      <w:pPr>
        <w:pStyle w:val="a5"/>
        <w:numPr>
          <w:ilvl w:val="0"/>
          <w:numId w:val="18"/>
        </w:numPr>
        <w:jc w:val="both"/>
        <w:rPr>
          <w:bCs/>
          <w:color w:val="000000" w:themeColor="text1"/>
        </w:rPr>
      </w:pPr>
      <w:r w:rsidRPr="00344E71">
        <w:rPr>
          <w:bCs/>
          <w:color w:val="000000" w:themeColor="text1"/>
        </w:rPr>
        <w:t xml:space="preserve">to determine the organizational structure and mechanisms to ensure the independence of the evaluation function in the institutional context </w:t>
      </w:r>
      <w:r w:rsidR="00976A35" w:rsidRPr="00344E71">
        <w:rPr>
          <w:color w:val="000000" w:themeColor="text1"/>
          <w:lang w:eastAsia="ru-RU"/>
        </w:rPr>
        <w:t>of the Bank</w:t>
      </w:r>
      <w:r w:rsidR="00B6600E">
        <w:rPr>
          <w:color w:val="000000" w:themeColor="text1"/>
          <w:lang w:eastAsia="ru-RU"/>
        </w:rPr>
        <w:t>;</w:t>
      </w:r>
    </w:p>
    <w:p w14:paraId="28F2EBA9" w14:textId="059FA0DD" w:rsidR="008C7F85" w:rsidRPr="00344E71" w:rsidRDefault="002D6466" w:rsidP="00400FE3">
      <w:pPr>
        <w:pStyle w:val="a5"/>
        <w:numPr>
          <w:ilvl w:val="0"/>
          <w:numId w:val="18"/>
        </w:numPr>
        <w:jc w:val="both"/>
        <w:rPr>
          <w:bCs/>
          <w:color w:val="000000" w:themeColor="text1"/>
        </w:rPr>
      </w:pPr>
      <w:r w:rsidRPr="00344E71">
        <w:rPr>
          <w:bCs/>
          <w:color w:val="000000" w:themeColor="text1"/>
        </w:rPr>
        <w:t>regulate the evaluation process at all stages - from planning and development of technical specifications to completion of the report and dissemination of the results;</w:t>
      </w:r>
    </w:p>
    <w:p w14:paraId="0A478605" w14:textId="3A644D1C" w:rsidR="008C7F85" w:rsidRPr="00344E71" w:rsidRDefault="002D6466" w:rsidP="00400FE3">
      <w:pPr>
        <w:pStyle w:val="a5"/>
        <w:numPr>
          <w:ilvl w:val="0"/>
          <w:numId w:val="18"/>
        </w:numPr>
        <w:jc w:val="both"/>
        <w:rPr>
          <w:bCs/>
          <w:color w:val="000000" w:themeColor="text1"/>
        </w:rPr>
      </w:pPr>
      <w:r w:rsidRPr="00344E71">
        <w:rPr>
          <w:bCs/>
          <w:color w:val="000000" w:themeColor="text1"/>
        </w:rPr>
        <w:t xml:space="preserve">establish a quality management system for </w:t>
      </w:r>
      <w:r w:rsidR="005E4579">
        <w:rPr>
          <w:bCs/>
          <w:color w:val="000000" w:themeColor="text1"/>
        </w:rPr>
        <w:t>evaluations</w:t>
      </w:r>
      <w:r w:rsidRPr="00344E71">
        <w:rPr>
          <w:bCs/>
          <w:color w:val="000000" w:themeColor="text1"/>
        </w:rPr>
        <w:t xml:space="preserve"> that ensures the reliability, validity and usefulness of </w:t>
      </w:r>
      <w:r w:rsidR="005E4579">
        <w:rPr>
          <w:bCs/>
          <w:color w:val="000000" w:themeColor="text1"/>
        </w:rPr>
        <w:t>evaluation</w:t>
      </w:r>
      <w:r w:rsidRPr="00344E71">
        <w:rPr>
          <w:bCs/>
          <w:color w:val="000000" w:themeColor="text1"/>
        </w:rPr>
        <w:t xml:space="preserve"> results;</w:t>
      </w:r>
    </w:p>
    <w:p w14:paraId="74ED1633" w14:textId="77777777" w:rsidR="008C7F85" w:rsidRPr="00344E71" w:rsidRDefault="002D6466" w:rsidP="00400FE3">
      <w:pPr>
        <w:pStyle w:val="a5"/>
        <w:numPr>
          <w:ilvl w:val="0"/>
          <w:numId w:val="18"/>
        </w:numPr>
        <w:jc w:val="both"/>
        <w:rPr>
          <w:bCs/>
          <w:color w:val="000000" w:themeColor="text1"/>
        </w:rPr>
      </w:pPr>
      <w:r w:rsidRPr="00344E71">
        <w:rPr>
          <w:bCs/>
          <w:color w:val="000000" w:themeColor="text1"/>
        </w:rPr>
        <w:t>ensure that evaluation results are effectively used to improve project activities, organizational learning and inform decision-making;</w:t>
      </w:r>
    </w:p>
    <w:p w14:paraId="46799F0F" w14:textId="1CCBF66F" w:rsidR="008C7F85" w:rsidRPr="00344E71" w:rsidRDefault="002D6466" w:rsidP="00400FE3">
      <w:pPr>
        <w:pStyle w:val="a5"/>
        <w:numPr>
          <w:ilvl w:val="0"/>
          <w:numId w:val="18"/>
        </w:numPr>
        <w:jc w:val="both"/>
        <w:rPr>
          <w:bCs/>
          <w:color w:val="000000" w:themeColor="text1"/>
        </w:rPr>
      </w:pPr>
      <w:r w:rsidRPr="00344E71">
        <w:rPr>
          <w:bCs/>
          <w:color w:val="000000" w:themeColor="text1"/>
        </w:rPr>
        <w:t xml:space="preserve">ensure the Bank’s accountability to the GCF, the National Designated Authority </w:t>
      </w:r>
      <w:r w:rsidR="00344E71">
        <w:rPr>
          <w:bCs/>
          <w:color w:val="000000" w:themeColor="text1"/>
        </w:rPr>
        <w:t>(</w:t>
      </w:r>
      <w:r w:rsidR="00AE05BE" w:rsidRPr="00344E71">
        <w:rPr>
          <w:bCs/>
          <w:color w:val="000000" w:themeColor="text1"/>
          <w:lang w:val="en-US"/>
        </w:rPr>
        <w:t>NDA</w:t>
      </w:r>
      <w:r w:rsidR="00344E71">
        <w:rPr>
          <w:bCs/>
          <w:color w:val="000000" w:themeColor="text1"/>
          <w:lang w:val="en-US"/>
        </w:rPr>
        <w:t>)</w:t>
      </w:r>
      <w:r w:rsidRPr="00344E71">
        <w:rPr>
          <w:bCs/>
          <w:color w:val="000000" w:themeColor="text1"/>
        </w:rPr>
        <w:t xml:space="preserve"> of the Kyrgyz Republic, beneficiaries and other stakeholders regarding the results and impact of financed projects;</w:t>
      </w:r>
    </w:p>
    <w:p w14:paraId="42D7D818" w14:textId="77777777" w:rsidR="008C7F85" w:rsidRPr="00344E71" w:rsidRDefault="002D6466" w:rsidP="00400FE3">
      <w:pPr>
        <w:pStyle w:val="a5"/>
        <w:numPr>
          <w:ilvl w:val="0"/>
          <w:numId w:val="18"/>
        </w:numPr>
        <w:jc w:val="both"/>
        <w:rPr>
          <w:bCs/>
          <w:color w:val="000000" w:themeColor="text1"/>
        </w:rPr>
      </w:pPr>
      <w:r w:rsidRPr="00344E71">
        <w:rPr>
          <w:bCs/>
          <w:color w:val="000000" w:themeColor="text1"/>
        </w:rPr>
        <w:t>to promote the development of a culture of evidence-based management and continuous learning within the Bank based on the results of monitoring and evaluation.</w:t>
      </w:r>
    </w:p>
    <w:p w14:paraId="6D89DBCB" w14:textId="0AEC8B9A" w:rsidR="008C7F85" w:rsidRPr="00344E71" w:rsidRDefault="002D6466" w:rsidP="0009519A">
      <w:pPr>
        <w:pStyle w:val="a5"/>
        <w:numPr>
          <w:ilvl w:val="0"/>
          <w:numId w:val="2"/>
        </w:numPr>
        <w:ind w:left="567" w:hanging="567"/>
        <w:jc w:val="both"/>
        <w:rPr>
          <w:bCs/>
          <w:color w:val="000000" w:themeColor="text1"/>
        </w:rPr>
      </w:pPr>
      <w:r w:rsidRPr="00344E71">
        <w:rPr>
          <w:bCs/>
          <w:color w:val="000000" w:themeColor="text1"/>
        </w:rPr>
        <w:t xml:space="preserve">The Bank authorizes the Department for Sustainable Development </w:t>
      </w:r>
      <w:r w:rsidR="00344E71">
        <w:rPr>
          <w:bCs/>
          <w:color w:val="000000" w:themeColor="text1"/>
        </w:rPr>
        <w:t>(</w:t>
      </w:r>
      <w:r w:rsidRPr="00344E71">
        <w:rPr>
          <w:bCs/>
          <w:color w:val="000000" w:themeColor="text1"/>
          <w:lang w:val="en-US"/>
        </w:rPr>
        <w:t>ESG</w:t>
      </w:r>
      <w:r w:rsidR="00344E71">
        <w:rPr>
          <w:bCs/>
          <w:color w:val="000000" w:themeColor="text1"/>
          <w:lang w:val="en-US"/>
        </w:rPr>
        <w:t>)</w:t>
      </w:r>
      <w:r w:rsidRPr="00344E71">
        <w:rPr>
          <w:bCs/>
          <w:color w:val="000000" w:themeColor="text1"/>
        </w:rPr>
        <w:t xml:space="preserve"> as the unit responsible for </w:t>
      </w:r>
      <w:r w:rsidR="00E26A35" w:rsidRPr="00E26A35">
        <w:rPr>
          <w:bCs/>
          <w:color w:val="000000" w:themeColor="text1"/>
        </w:rPr>
        <w:t>coordinating the implementation of this Policy, monitoring its execution, and its further improvement. To preserve the independence of evaluations, the ESG Department does not itself conduct evaluations; individual evaluations are carried out by independent evaluators selected in accordance with Section 7 and the Methodology</w:t>
      </w:r>
      <w:r w:rsidRPr="00344E71">
        <w:rPr>
          <w:bCs/>
          <w:color w:val="000000" w:themeColor="text1"/>
        </w:rPr>
        <w:t>.</w:t>
      </w:r>
      <w:r w:rsidR="00BA0359">
        <w:rPr>
          <w:bCs/>
          <w:color w:val="000000" w:themeColor="text1"/>
        </w:rPr>
        <w:t xml:space="preserve"> The ESG Department is likewise not involved </w:t>
      </w:r>
      <w:r w:rsidR="00C14BEC" w:rsidRPr="00C14BEC">
        <w:rPr>
          <w:bCs/>
          <w:color w:val="000000" w:themeColor="text1"/>
        </w:rPr>
        <w:t>in the design, implementation, and management of projects financed by the GCF; its functions are limited to those set out above, and it does not itself conduct evaluations</w:t>
      </w:r>
      <w:r w:rsidR="00BA0359">
        <w:rPr>
          <w:bCs/>
          <w:color w:val="000000" w:themeColor="text1"/>
        </w:rPr>
        <w:t>.</w:t>
      </w:r>
    </w:p>
    <w:p w14:paraId="5CC1FB19" w14:textId="6BC55DBC" w:rsidR="00B5204C" w:rsidRPr="00344E71" w:rsidRDefault="002D6466" w:rsidP="0009519A">
      <w:pPr>
        <w:pStyle w:val="a5"/>
        <w:numPr>
          <w:ilvl w:val="0"/>
          <w:numId w:val="2"/>
        </w:numPr>
        <w:ind w:left="567" w:hanging="567"/>
        <w:jc w:val="both"/>
        <w:rPr>
          <w:bCs/>
          <w:color w:val="000000" w:themeColor="text1"/>
        </w:rPr>
      </w:pPr>
      <w:r w:rsidRPr="00344E71">
        <w:rPr>
          <w:bCs/>
          <w:color w:val="000000" w:themeColor="text1"/>
        </w:rPr>
        <w:t xml:space="preserve">The Department for Sustainable Development </w:t>
      </w:r>
      <w:r w:rsidR="00344E71">
        <w:rPr>
          <w:bCs/>
          <w:color w:val="000000" w:themeColor="text1"/>
        </w:rPr>
        <w:t>(</w:t>
      </w:r>
      <w:r w:rsidRPr="00344E71">
        <w:rPr>
          <w:bCs/>
          <w:color w:val="000000" w:themeColor="text1"/>
          <w:lang w:val="en-US"/>
        </w:rPr>
        <w:t>ESG</w:t>
      </w:r>
      <w:r w:rsidR="00344E71">
        <w:rPr>
          <w:bCs/>
          <w:color w:val="000000" w:themeColor="text1"/>
          <w:lang w:val="en-US"/>
        </w:rPr>
        <w:t>)</w:t>
      </w:r>
      <w:r w:rsidRPr="00344E71">
        <w:rPr>
          <w:bCs/>
          <w:color w:val="000000" w:themeColor="text1"/>
        </w:rPr>
        <w:t xml:space="preserve"> is the owner of this Policy and the body responsible for reviewing, coordinating and submitting all proposals for its amendment and supplementation.</w:t>
      </w:r>
    </w:p>
    <w:p w14:paraId="1717F307" w14:textId="77777777" w:rsidR="0079508A" w:rsidRPr="00344E71" w:rsidRDefault="0079508A" w:rsidP="0009519A">
      <w:pPr>
        <w:ind w:left="567" w:firstLine="709"/>
        <w:jc w:val="both"/>
        <w:rPr>
          <w:color w:val="000000" w:themeColor="text1"/>
        </w:rPr>
      </w:pPr>
      <w:bookmarkStart w:id="2" w:name="_Toc226469562"/>
      <w:bookmarkStart w:id="3" w:name="_Toc211958343"/>
    </w:p>
    <w:p w14:paraId="0CD31928" w14:textId="77777777" w:rsidR="00B12DFD" w:rsidRPr="00344E71" w:rsidRDefault="002D6466" w:rsidP="0009519A">
      <w:pPr>
        <w:pStyle w:val="1"/>
        <w:keepNext/>
        <w:numPr>
          <w:ilvl w:val="0"/>
          <w:numId w:val="1"/>
        </w:numPr>
        <w:tabs>
          <w:tab w:val="left" w:pos="426"/>
        </w:tabs>
        <w:spacing w:before="120" w:beforeAutospacing="0" w:after="120" w:afterAutospacing="0"/>
        <w:jc w:val="center"/>
        <w:rPr>
          <w:color w:val="000000" w:themeColor="text1"/>
          <w:sz w:val="24"/>
          <w:szCs w:val="24"/>
        </w:rPr>
      </w:pPr>
      <w:bookmarkStart w:id="4" w:name="_Toc235440669"/>
      <w:bookmarkEnd w:id="2"/>
      <w:bookmarkEnd w:id="3"/>
      <w:r w:rsidRPr="00344E71">
        <w:rPr>
          <w:color w:val="000000" w:themeColor="text1"/>
          <w:sz w:val="24"/>
          <w:szCs w:val="24"/>
        </w:rPr>
        <w:t>LEGAL BASIS</w:t>
      </w:r>
      <w:bookmarkEnd w:id="4"/>
    </w:p>
    <w:p w14:paraId="47FEDA57" w14:textId="59FE930F" w:rsidR="005C657C" w:rsidRPr="00344E71" w:rsidRDefault="002D6466" w:rsidP="0009519A">
      <w:pPr>
        <w:pStyle w:val="a5"/>
        <w:numPr>
          <w:ilvl w:val="1"/>
          <w:numId w:val="1"/>
        </w:numPr>
        <w:jc w:val="both"/>
        <w:rPr>
          <w:bCs/>
          <w:color w:val="000000" w:themeColor="text1"/>
        </w:rPr>
      </w:pPr>
      <w:r w:rsidRPr="00344E71">
        <w:rPr>
          <w:bCs/>
          <w:color w:val="000000" w:themeColor="text1"/>
        </w:rPr>
        <w:t xml:space="preserve">This Policy has been developed in accordance with GCF requirements, international evaluation standards, and the legislation of the Kyrgyz Republic, including regulations governing the activities of banking and financial institutions, the implementation of projects with international financing, and reporting and disclosure requirements. The key regulatory documents and standards upon which this Policy is based, defining the planning, implementation, and use of evaluation results for projects and programs financed by GCF through </w:t>
      </w:r>
      <w:r w:rsidR="00EC0B8E" w:rsidRPr="00344E71">
        <w:rPr>
          <w:color w:val="000000" w:themeColor="text1"/>
          <w:lang w:eastAsia="ru-RU"/>
        </w:rPr>
        <w:t>the Bank</w:t>
      </w:r>
      <w:r w:rsidR="00344E71">
        <w:rPr>
          <w:color w:val="000000" w:themeColor="text1"/>
          <w:lang w:eastAsia="ru-RU"/>
        </w:rPr>
        <w:t>,</w:t>
      </w:r>
      <w:r w:rsidR="00EC0B8E" w:rsidRPr="00344E71">
        <w:rPr>
          <w:color w:val="000000" w:themeColor="text1"/>
          <w:lang w:eastAsia="ru-RU"/>
        </w:rPr>
        <w:t xml:space="preserve"> are listed below</w:t>
      </w:r>
      <w:r w:rsidR="00B6600E">
        <w:rPr>
          <w:color w:val="000000" w:themeColor="text1"/>
          <w:lang w:eastAsia="ru-RU"/>
        </w:rPr>
        <w:t>:</w:t>
      </w:r>
    </w:p>
    <w:p w14:paraId="30F25FFE" w14:textId="5083570E" w:rsidR="005C657C" w:rsidRPr="00344E71" w:rsidRDefault="002D6466" w:rsidP="0009519A">
      <w:pPr>
        <w:pStyle w:val="a5"/>
        <w:ind w:left="360"/>
        <w:jc w:val="both"/>
        <w:rPr>
          <w:color w:val="000000" w:themeColor="text1"/>
        </w:rPr>
      </w:pPr>
      <w:r w:rsidRPr="00344E71">
        <w:rPr>
          <w:bCs/>
          <w:color w:val="000000" w:themeColor="text1"/>
        </w:rPr>
        <w:t xml:space="preserve">2.1.1. GCF </w:t>
      </w:r>
      <w:r w:rsidR="00B35C43">
        <w:rPr>
          <w:bCs/>
          <w:color w:val="000000" w:themeColor="text1"/>
        </w:rPr>
        <w:t xml:space="preserve">Evaluation </w:t>
      </w:r>
      <w:r w:rsidRPr="00344E71">
        <w:rPr>
          <w:bCs/>
          <w:color w:val="000000" w:themeColor="text1"/>
        </w:rPr>
        <w:t xml:space="preserve"> Policy (Decision B.BM-2021/07);</w:t>
      </w:r>
    </w:p>
    <w:p w14:paraId="5D596D1C" w14:textId="3D5D2FB8" w:rsidR="005C657C" w:rsidRPr="00344E71" w:rsidRDefault="002D6466" w:rsidP="0009519A">
      <w:pPr>
        <w:pStyle w:val="a5"/>
        <w:ind w:left="360"/>
        <w:jc w:val="both"/>
        <w:rPr>
          <w:bCs/>
          <w:color w:val="000000" w:themeColor="text1"/>
          <w:lang w:val="en-US"/>
        </w:rPr>
      </w:pPr>
      <w:r w:rsidRPr="00344E71">
        <w:rPr>
          <w:bCs/>
          <w:color w:val="000000" w:themeColor="text1"/>
          <w:lang w:val="en-US"/>
        </w:rPr>
        <w:t xml:space="preserve">2.1.2. </w:t>
      </w:r>
      <w:r w:rsidRPr="00344E71">
        <w:rPr>
          <w:bCs/>
          <w:color w:val="000000" w:themeColor="text1"/>
        </w:rPr>
        <w:t>GCF Evaluation Standards;</w:t>
      </w:r>
    </w:p>
    <w:p w14:paraId="5112052A" w14:textId="6EE3B937" w:rsidR="005C657C" w:rsidRPr="00344E71" w:rsidRDefault="002D6466" w:rsidP="0009519A">
      <w:pPr>
        <w:pStyle w:val="a5"/>
        <w:ind w:left="360"/>
        <w:jc w:val="both"/>
        <w:rPr>
          <w:bCs/>
          <w:color w:val="000000" w:themeColor="text1"/>
        </w:rPr>
      </w:pPr>
      <w:r w:rsidRPr="00344E71">
        <w:rPr>
          <w:bCs/>
          <w:color w:val="000000" w:themeColor="text1"/>
        </w:rPr>
        <w:t xml:space="preserve">2.1.3. </w:t>
      </w:r>
      <w:r w:rsidR="00C20890" w:rsidRPr="00C20890">
        <w:rPr>
          <w:bCs/>
          <w:color w:val="000000" w:themeColor="text1"/>
        </w:rPr>
        <w:t>Evaluation Operational</w:t>
      </w:r>
      <w:r w:rsidRPr="00344E71">
        <w:rPr>
          <w:bCs/>
          <w:color w:val="000000" w:themeColor="text1"/>
        </w:rPr>
        <w:t xml:space="preserve"> </w:t>
      </w:r>
      <w:r w:rsidR="00B35C43">
        <w:rPr>
          <w:bCs/>
          <w:color w:val="000000" w:themeColor="text1"/>
        </w:rPr>
        <w:t>P</w:t>
      </w:r>
      <w:r w:rsidRPr="00344E71">
        <w:rPr>
          <w:bCs/>
          <w:color w:val="000000" w:themeColor="text1"/>
        </w:rPr>
        <w:t xml:space="preserve">rocedures and </w:t>
      </w:r>
      <w:r w:rsidR="00B35C43">
        <w:rPr>
          <w:bCs/>
          <w:color w:val="000000" w:themeColor="text1"/>
        </w:rPr>
        <w:t>G</w:t>
      </w:r>
      <w:r w:rsidRPr="00344E71">
        <w:rPr>
          <w:bCs/>
          <w:color w:val="000000" w:themeColor="text1"/>
        </w:rPr>
        <w:t xml:space="preserve">uidelines for </w:t>
      </w:r>
      <w:r w:rsidR="00F14FAC" w:rsidRPr="00344E71">
        <w:rPr>
          <w:color w:val="000000" w:themeColor="text1"/>
        </w:rPr>
        <w:t xml:space="preserve">Accredited </w:t>
      </w:r>
      <w:r w:rsidR="00C20890" w:rsidRPr="00C20890">
        <w:rPr>
          <w:color w:val="000000" w:themeColor="text1"/>
        </w:rPr>
        <w:t>Entity-led Evaluations</w:t>
      </w:r>
      <w:r w:rsidR="00F14FAC" w:rsidRPr="00344E71">
        <w:rPr>
          <w:color w:val="000000" w:themeColor="text1"/>
        </w:rPr>
        <w:t xml:space="preserve"> </w:t>
      </w:r>
      <w:r w:rsidR="00F14FAC" w:rsidRPr="00344E71">
        <w:rPr>
          <w:bCs/>
          <w:color w:val="000000" w:themeColor="text1"/>
        </w:rPr>
        <w:t>(version 1, March 2023);</w:t>
      </w:r>
    </w:p>
    <w:p w14:paraId="0970BB89" w14:textId="04235635" w:rsidR="005C657C" w:rsidRPr="00344E71" w:rsidRDefault="002D6466" w:rsidP="0009519A">
      <w:pPr>
        <w:pStyle w:val="a5"/>
        <w:ind w:left="360"/>
        <w:jc w:val="both"/>
        <w:rPr>
          <w:color w:val="000000" w:themeColor="text1"/>
        </w:rPr>
      </w:pPr>
      <w:r w:rsidRPr="00344E71">
        <w:rPr>
          <w:bCs/>
          <w:color w:val="000000" w:themeColor="text1"/>
        </w:rPr>
        <w:t xml:space="preserve">2.1.4. </w:t>
      </w:r>
      <w:r w:rsidR="00B35C43">
        <w:rPr>
          <w:bCs/>
          <w:color w:val="000000" w:themeColor="text1"/>
        </w:rPr>
        <w:t xml:space="preserve">GCF </w:t>
      </w:r>
      <w:r w:rsidRPr="00344E71">
        <w:rPr>
          <w:bCs/>
          <w:color w:val="000000" w:themeColor="text1"/>
        </w:rPr>
        <w:t>Integrated Results Management Framework (IRMF) approved by Decision B.29/01;</w:t>
      </w:r>
    </w:p>
    <w:p w14:paraId="44D73DBA" w14:textId="31456669" w:rsidR="005C657C" w:rsidRPr="00344E71" w:rsidRDefault="002D6466" w:rsidP="0009519A">
      <w:pPr>
        <w:pStyle w:val="a5"/>
        <w:ind w:left="360"/>
        <w:jc w:val="both"/>
        <w:rPr>
          <w:bCs/>
          <w:color w:val="000000" w:themeColor="text1"/>
        </w:rPr>
      </w:pPr>
      <w:r w:rsidRPr="00344E71">
        <w:rPr>
          <w:bCs/>
          <w:color w:val="000000" w:themeColor="text1"/>
        </w:rPr>
        <w:t xml:space="preserve">2.1.5. OECD/DAC </w:t>
      </w:r>
      <w:r w:rsidR="005E4579">
        <w:rPr>
          <w:bCs/>
          <w:color w:val="000000" w:themeColor="text1"/>
        </w:rPr>
        <w:t>evaluation</w:t>
      </w:r>
      <w:r w:rsidRPr="00344E71">
        <w:rPr>
          <w:bCs/>
          <w:color w:val="000000" w:themeColor="text1"/>
        </w:rPr>
        <w:t xml:space="preserve"> criteria (updated version 2019);</w:t>
      </w:r>
    </w:p>
    <w:p w14:paraId="59424901" w14:textId="559F0790" w:rsidR="005C657C" w:rsidRPr="00344E71" w:rsidRDefault="002D6466" w:rsidP="0009519A">
      <w:pPr>
        <w:pStyle w:val="a5"/>
        <w:ind w:left="360"/>
        <w:jc w:val="both"/>
        <w:rPr>
          <w:color w:val="000000" w:themeColor="text1"/>
        </w:rPr>
      </w:pPr>
      <w:r w:rsidRPr="00344E71">
        <w:rPr>
          <w:bCs/>
          <w:color w:val="000000" w:themeColor="text1"/>
        </w:rPr>
        <w:t>2.1.6. OECD/DAC Quality Standards for Development Evaluation;</w:t>
      </w:r>
    </w:p>
    <w:p w14:paraId="5EF780B4" w14:textId="70E12457" w:rsidR="005C657C" w:rsidRPr="00344E71" w:rsidRDefault="002D6466" w:rsidP="0009519A">
      <w:pPr>
        <w:pStyle w:val="a5"/>
        <w:ind w:left="360"/>
        <w:jc w:val="both"/>
        <w:rPr>
          <w:bCs/>
          <w:color w:val="000000" w:themeColor="text1"/>
        </w:rPr>
      </w:pPr>
      <w:r w:rsidRPr="00344E71">
        <w:rPr>
          <w:bCs/>
          <w:color w:val="000000" w:themeColor="text1"/>
        </w:rPr>
        <w:t>2.1.7. UNEG (United Nations Evaluation Group) evaluation standards;</w:t>
      </w:r>
    </w:p>
    <w:p w14:paraId="050CA974" w14:textId="77777777" w:rsidR="005C657C" w:rsidRPr="00344E71" w:rsidRDefault="002D6466" w:rsidP="0009519A">
      <w:pPr>
        <w:pStyle w:val="a5"/>
        <w:ind w:left="360"/>
        <w:jc w:val="both"/>
        <w:rPr>
          <w:bCs/>
          <w:color w:val="000000" w:themeColor="text1"/>
        </w:rPr>
      </w:pPr>
      <w:r w:rsidRPr="00344E71">
        <w:rPr>
          <w:bCs/>
          <w:color w:val="000000" w:themeColor="text1"/>
        </w:rPr>
        <w:t>2.1.8. National legislation of the Kyrgyz Republic.</w:t>
      </w:r>
    </w:p>
    <w:p w14:paraId="51CD8003" w14:textId="348FB97C" w:rsidR="005C657C" w:rsidRPr="00344E71" w:rsidRDefault="002D6466" w:rsidP="002F0FEC">
      <w:pPr>
        <w:pStyle w:val="a5"/>
        <w:ind w:left="0" w:firstLine="720"/>
        <w:jc w:val="both"/>
        <w:rPr>
          <w:bCs/>
          <w:color w:val="000000" w:themeColor="text1"/>
        </w:rPr>
      </w:pPr>
      <w:r w:rsidRPr="00344E71">
        <w:rPr>
          <w:bCs/>
          <w:color w:val="000000" w:themeColor="text1"/>
        </w:rPr>
        <w:t xml:space="preserve">When conducting </w:t>
      </w:r>
      <w:r w:rsidR="005E4579">
        <w:rPr>
          <w:bCs/>
          <w:color w:val="000000" w:themeColor="text1"/>
        </w:rPr>
        <w:t>evaluations</w:t>
      </w:r>
      <w:r w:rsidRPr="00344E71">
        <w:rPr>
          <w:bCs/>
          <w:color w:val="000000" w:themeColor="text1"/>
        </w:rPr>
        <w:t xml:space="preserve">, </w:t>
      </w:r>
      <w:r w:rsidR="00976A35" w:rsidRPr="00344E71">
        <w:rPr>
          <w:color w:val="000000" w:themeColor="text1"/>
          <w:lang w:eastAsia="ru-RU"/>
        </w:rPr>
        <w:t xml:space="preserve">the Bank </w:t>
      </w:r>
      <w:r w:rsidRPr="00344E71">
        <w:rPr>
          <w:bCs/>
          <w:color w:val="000000" w:themeColor="text1"/>
        </w:rPr>
        <w:t xml:space="preserve">ensures compliance with Kyrgyz Republic legislation regarding the protection of personal data, labor rights, environmental requirements, and the rights of participants in </w:t>
      </w:r>
      <w:r w:rsidR="005E4579">
        <w:rPr>
          <w:bCs/>
          <w:color w:val="000000" w:themeColor="text1"/>
        </w:rPr>
        <w:t>evaluation</w:t>
      </w:r>
      <w:r w:rsidRPr="00344E71">
        <w:rPr>
          <w:bCs/>
          <w:color w:val="000000" w:themeColor="text1"/>
        </w:rPr>
        <w:t xml:space="preserve"> procedures. The Bank ensures compliance with Kyrgyz Republic legislation and applicable GCF requirements to the extent consistent with Kyrgyz Republic legislation.</w:t>
      </w:r>
    </w:p>
    <w:p w14:paraId="53B4C7C2" w14:textId="77777777" w:rsidR="005C657C" w:rsidRPr="00344E71" w:rsidRDefault="005C657C" w:rsidP="0009519A">
      <w:pPr>
        <w:pStyle w:val="a5"/>
        <w:ind w:left="360"/>
        <w:jc w:val="both"/>
        <w:rPr>
          <w:bCs/>
          <w:color w:val="000000" w:themeColor="text1"/>
        </w:rPr>
      </w:pPr>
    </w:p>
    <w:p w14:paraId="5960410E" w14:textId="77777777" w:rsidR="00BF07E5" w:rsidRPr="00344E71" w:rsidRDefault="002D6466" w:rsidP="0009519A">
      <w:pPr>
        <w:pStyle w:val="1"/>
        <w:jc w:val="center"/>
        <w:rPr>
          <w:color w:val="000000" w:themeColor="text1"/>
          <w:sz w:val="24"/>
          <w:szCs w:val="24"/>
        </w:rPr>
      </w:pPr>
      <w:bookmarkStart w:id="5" w:name="_Toc226469563"/>
      <w:bookmarkStart w:id="6" w:name="_Toc235440670"/>
      <w:r w:rsidRPr="00344E71">
        <w:rPr>
          <w:color w:val="000000" w:themeColor="text1"/>
          <w:sz w:val="24"/>
          <w:szCs w:val="24"/>
        </w:rPr>
        <w:t xml:space="preserve">3. </w:t>
      </w:r>
      <w:r w:rsidR="006573DE" w:rsidRPr="00344E71">
        <w:rPr>
          <w:color w:val="000000" w:themeColor="text1"/>
          <w:sz w:val="24"/>
          <w:szCs w:val="24"/>
        </w:rPr>
        <w:t>TERMS AND DEFINITIONS</w:t>
      </w:r>
      <w:bookmarkEnd w:id="5"/>
      <w:bookmarkEnd w:id="6"/>
    </w:p>
    <w:p w14:paraId="5CAC9F49" w14:textId="77777777" w:rsidR="00B12DFD" w:rsidRPr="00344E71" w:rsidRDefault="002D6466" w:rsidP="0009519A">
      <w:pPr>
        <w:pStyle w:val="a3"/>
        <w:spacing w:before="0" w:beforeAutospacing="0" w:after="0" w:afterAutospacing="0"/>
        <w:jc w:val="both"/>
        <w:rPr>
          <w:color w:val="000000" w:themeColor="text1"/>
        </w:rPr>
      </w:pPr>
      <w:r w:rsidRPr="00344E71">
        <w:rPr>
          <w:color w:val="000000" w:themeColor="text1"/>
        </w:rPr>
        <w:lastRenderedPageBreak/>
        <w:t>The following key terms and definitions are used in this Policy:</w:t>
      </w:r>
    </w:p>
    <w:p w14:paraId="65678E41" w14:textId="08CB9401" w:rsidR="005A7A11" w:rsidRPr="00344E71" w:rsidRDefault="002D6466" w:rsidP="0009519A">
      <w:pPr>
        <w:pStyle w:val="a3"/>
        <w:numPr>
          <w:ilvl w:val="1"/>
          <w:numId w:val="4"/>
        </w:numPr>
        <w:jc w:val="both"/>
        <w:rPr>
          <w:color w:val="000000" w:themeColor="text1"/>
        </w:rPr>
      </w:pPr>
      <w:r w:rsidRPr="00344E71">
        <w:rPr>
          <w:color w:val="000000" w:themeColor="text1"/>
        </w:rPr>
        <w:t>Accredited organization - an organization accredited by the GCF  to access the Fund's resources, develop project proposals and manage the implementation of funded projects/programs.</w:t>
      </w:r>
    </w:p>
    <w:p w14:paraId="50C9528B" w14:textId="4CDCC5F1" w:rsidR="005A7A11" w:rsidRPr="00344E71" w:rsidRDefault="002D6466" w:rsidP="0009519A">
      <w:pPr>
        <w:pStyle w:val="a3"/>
        <w:numPr>
          <w:ilvl w:val="1"/>
          <w:numId w:val="4"/>
        </w:numPr>
        <w:jc w:val="both"/>
        <w:rPr>
          <w:color w:val="000000" w:themeColor="text1"/>
        </w:rPr>
      </w:pPr>
      <w:r w:rsidRPr="00344E71">
        <w:rPr>
          <w:color w:val="000000" w:themeColor="text1"/>
        </w:rPr>
        <w:t>Beneficiaries are individuals and legal entities, population groups or communities that directly or indirectly benefit from the implementation of a GCF project/program.</w:t>
      </w:r>
    </w:p>
    <w:p w14:paraId="320AA0D5" w14:textId="229091AA" w:rsidR="005A7A11" w:rsidRPr="00344E71" w:rsidRDefault="002D6466" w:rsidP="0009519A">
      <w:pPr>
        <w:pStyle w:val="a3"/>
        <w:numPr>
          <w:ilvl w:val="1"/>
          <w:numId w:val="4"/>
        </w:numPr>
        <w:jc w:val="both"/>
        <w:rPr>
          <w:color w:val="000000" w:themeColor="text1"/>
        </w:rPr>
      </w:pPr>
      <w:r w:rsidRPr="00344E71">
        <w:rPr>
          <w:color w:val="000000" w:themeColor="text1"/>
        </w:rPr>
        <w:t xml:space="preserve">The Integrated Results Management Framework </w:t>
      </w:r>
      <w:r w:rsidR="00F41374" w:rsidRPr="00344E71">
        <w:rPr>
          <w:bCs/>
          <w:color w:val="000000" w:themeColor="text1"/>
        </w:rPr>
        <w:t xml:space="preserve">(IRMF) </w:t>
      </w:r>
      <w:r w:rsidRPr="00344E71">
        <w:rPr>
          <w:color w:val="000000" w:themeColor="text1"/>
        </w:rPr>
        <w:t>is the GCF's system of metrics and indicators for measuring and reporting on the results and impact of the Fund's investments, approved by decision B.29/01.</w:t>
      </w:r>
    </w:p>
    <w:p w14:paraId="3B8F9816" w14:textId="3AB0FF72" w:rsidR="005A7A11" w:rsidRPr="00344E71" w:rsidRDefault="00001EE6" w:rsidP="0009519A">
      <w:pPr>
        <w:pStyle w:val="a3"/>
        <w:numPr>
          <w:ilvl w:val="1"/>
          <w:numId w:val="4"/>
        </w:numPr>
        <w:jc w:val="both"/>
        <w:rPr>
          <w:color w:val="000000" w:themeColor="text1"/>
        </w:rPr>
      </w:pPr>
      <w:r w:rsidRPr="00344E71">
        <w:rPr>
          <w:color w:val="000000" w:themeColor="text1"/>
        </w:rPr>
        <w:t>Exit evaluation is an evaluation conducted at the end or after completion of a project to comprehensively assess the results achieved, impact, sustainability and lessons learned.</w:t>
      </w:r>
    </w:p>
    <w:p w14:paraId="0ECA4509" w14:textId="63E76D90" w:rsidR="005A7A11" w:rsidRPr="00344E71" w:rsidRDefault="002D6466" w:rsidP="0009519A">
      <w:pPr>
        <w:pStyle w:val="a3"/>
        <w:numPr>
          <w:ilvl w:val="1"/>
          <w:numId w:val="4"/>
        </w:numPr>
        <w:jc w:val="both"/>
        <w:rPr>
          <w:color w:val="000000" w:themeColor="text1"/>
        </w:rPr>
      </w:pPr>
      <w:r w:rsidRPr="00344E71">
        <w:rPr>
          <w:color w:val="000000" w:themeColor="text1"/>
        </w:rPr>
        <w:t>The Independent Evaluation Unit (IEU) is an independent body within GCF responsible for conducting independent evaluations and developing the Fund's evaluation policies, standards and guidelines.</w:t>
      </w:r>
    </w:p>
    <w:p w14:paraId="00C710DD" w14:textId="4966196A" w:rsidR="005A7A11" w:rsidRPr="00344E71" w:rsidRDefault="002D6466" w:rsidP="0009519A">
      <w:pPr>
        <w:pStyle w:val="a3"/>
        <w:numPr>
          <w:ilvl w:val="1"/>
          <w:numId w:val="4"/>
        </w:numPr>
        <w:jc w:val="both"/>
        <w:rPr>
          <w:color w:val="000000" w:themeColor="text1"/>
        </w:rPr>
      </w:pPr>
      <w:r w:rsidRPr="00344E71">
        <w:rPr>
          <w:color w:val="000000" w:themeColor="text1"/>
        </w:rPr>
        <w:t xml:space="preserve">The National Designated Authority is a government agency designated by the Kyrgyz government to interact with the GCF. </w:t>
      </w:r>
      <w:r w:rsidR="00126679" w:rsidRPr="00344E71">
        <w:rPr>
          <w:bCs/>
          <w:color w:val="000000" w:themeColor="text1"/>
        </w:rPr>
        <w:t xml:space="preserve">The National Designated Authority </w:t>
      </w:r>
      <w:r w:rsidR="00126679" w:rsidRPr="00344E71">
        <w:rPr>
          <w:color w:val="000000" w:themeColor="text1"/>
        </w:rPr>
        <w:t>of the Kyrgyz Republic ensures that GCF project activities are aligned with national priorities.</w:t>
      </w:r>
    </w:p>
    <w:p w14:paraId="6FDE904D" w14:textId="77777777" w:rsidR="003C5047" w:rsidRPr="00344E71" w:rsidRDefault="003C5047" w:rsidP="0009519A">
      <w:pPr>
        <w:pStyle w:val="a3"/>
        <w:numPr>
          <w:ilvl w:val="1"/>
          <w:numId w:val="4"/>
        </w:numPr>
        <w:jc w:val="both"/>
        <w:rPr>
          <w:color w:val="000000" w:themeColor="text1"/>
        </w:rPr>
      </w:pPr>
      <w:r w:rsidRPr="00344E71">
        <w:rPr>
          <w:color w:val="000000" w:themeColor="text1"/>
        </w:rPr>
        <w:t>Independent evaluation is a systematic and objective analysis of a project or program conducted by individuals who are not involved in the development, management, or implementation of the project or program being evaluated and who have no conflict of interest.</w:t>
      </w:r>
    </w:p>
    <w:p w14:paraId="4852C5A5" w14:textId="5930ECE0" w:rsidR="005A7A11" w:rsidRPr="00344E71" w:rsidRDefault="002D6466" w:rsidP="0009519A">
      <w:pPr>
        <w:pStyle w:val="a3"/>
        <w:numPr>
          <w:ilvl w:val="1"/>
          <w:numId w:val="4"/>
        </w:numPr>
        <w:jc w:val="both"/>
        <w:rPr>
          <w:color w:val="000000" w:themeColor="text1"/>
        </w:rPr>
      </w:pPr>
      <w:r w:rsidRPr="00344E71">
        <w:rPr>
          <w:color w:val="000000" w:themeColor="text1"/>
        </w:rPr>
        <w:t>Evaluation is a systematic and objective examination of an ongoing or completed project/programme, its design, implementation and results, aimed at determining relevance, effectiveness, efficiency, impact and sustainability.</w:t>
      </w:r>
    </w:p>
    <w:p w14:paraId="2A753112" w14:textId="17175C0D" w:rsidR="005A7A11" w:rsidRPr="00344E71" w:rsidRDefault="002D6466" w:rsidP="0009519A">
      <w:pPr>
        <w:pStyle w:val="a3"/>
        <w:numPr>
          <w:ilvl w:val="1"/>
          <w:numId w:val="4"/>
        </w:numPr>
        <w:jc w:val="both"/>
        <w:rPr>
          <w:color w:val="000000" w:themeColor="text1"/>
        </w:rPr>
      </w:pPr>
      <w:r w:rsidRPr="00344E71">
        <w:rPr>
          <w:color w:val="000000" w:themeColor="text1"/>
        </w:rPr>
        <w:t xml:space="preserve">A mid-term </w:t>
      </w:r>
      <w:r w:rsidR="005E4579">
        <w:rPr>
          <w:color w:val="000000" w:themeColor="text1"/>
        </w:rPr>
        <w:t>evaluation</w:t>
      </w:r>
      <w:r w:rsidRPr="00344E71">
        <w:rPr>
          <w:color w:val="000000" w:themeColor="text1"/>
        </w:rPr>
        <w:t xml:space="preserve"> is an </w:t>
      </w:r>
      <w:r w:rsidR="005E4579">
        <w:rPr>
          <w:color w:val="000000" w:themeColor="text1"/>
        </w:rPr>
        <w:t>evaluation</w:t>
      </w:r>
      <w:r w:rsidRPr="00344E71">
        <w:rPr>
          <w:color w:val="000000" w:themeColor="text1"/>
        </w:rPr>
        <w:t xml:space="preserve"> conducted during the implementation of a project (usually mid-term) to analyze the progress of the project, identify problems, and formulate recommendations for adjustment.</w:t>
      </w:r>
    </w:p>
    <w:p w14:paraId="2649EBFA" w14:textId="04A99DD1" w:rsidR="005A7A11" w:rsidRPr="00344E71" w:rsidRDefault="002D6466" w:rsidP="0009519A">
      <w:pPr>
        <w:pStyle w:val="a3"/>
        <w:numPr>
          <w:ilvl w:val="1"/>
          <w:numId w:val="4"/>
        </w:numPr>
        <w:jc w:val="both"/>
        <w:rPr>
          <w:color w:val="000000" w:themeColor="text1"/>
        </w:rPr>
      </w:pPr>
      <w:r w:rsidRPr="00344E71">
        <w:rPr>
          <w:color w:val="000000" w:themeColor="text1"/>
        </w:rPr>
        <w:t>A theory of change is a description of the cause-and-effect logic that explains how a project's activities and products lead to its expected results and impact.</w:t>
      </w:r>
    </w:p>
    <w:p w14:paraId="7CEE94D5" w14:textId="763315CB" w:rsidR="005A7A11" w:rsidRPr="00344E71" w:rsidRDefault="002D6466" w:rsidP="0009519A">
      <w:pPr>
        <w:pStyle w:val="a3"/>
        <w:numPr>
          <w:ilvl w:val="1"/>
          <w:numId w:val="4"/>
        </w:numPr>
        <w:spacing w:before="0" w:beforeAutospacing="0" w:after="0" w:afterAutospacing="0"/>
        <w:jc w:val="both"/>
        <w:rPr>
          <w:color w:val="000000" w:themeColor="text1"/>
        </w:rPr>
      </w:pPr>
      <w:r w:rsidRPr="00344E71">
        <w:rPr>
          <w:color w:val="000000" w:themeColor="text1"/>
        </w:rPr>
        <w:t xml:space="preserve">A management response is a formal document in which management formulates its position on the </w:t>
      </w:r>
      <w:r w:rsidR="005E4579">
        <w:rPr>
          <w:color w:val="000000" w:themeColor="text1"/>
        </w:rPr>
        <w:t>evaluation</w:t>
      </w:r>
      <w:r w:rsidRPr="00344E71">
        <w:rPr>
          <w:color w:val="000000" w:themeColor="text1"/>
        </w:rPr>
        <w:t xml:space="preserve"> recommendations and an action plan for their implementation.</w:t>
      </w:r>
    </w:p>
    <w:p w14:paraId="67D0A65D" w14:textId="08A27A71" w:rsidR="003C5047" w:rsidRPr="00344E71" w:rsidRDefault="003C5047" w:rsidP="000D6E37">
      <w:pPr>
        <w:pStyle w:val="a3"/>
        <w:numPr>
          <w:ilvl w:val="1"/>
          <w:numId w:val="4"/>
        </w:numPr>
        <w:spacing w:before="0" w:beforeAutospacing="0" w:after="0" w:afterAutospacing="0"/>
        <w:jc w:val="both"/>
        <w:rPr>
          <w:color w:val="000000" w:themeColor="text1"/>
        </w:rPr>
      </w:pPr>
      <w:r w:rsidRPr="00344E71">
        <w:rPr>
          <w:color w:val="000000" w:themeColor="text1"/>
        </w:rPr>
        <w:t>Stakeholders are individuals and legal entities, organizations, government agencies, partners and other entities that are affected by a project or program or who are interested in its results.</w:t>
      </w:r>
    </w:p>
    <w:p w14:paraId="04918893" w14:textId="77777777" w:rsidR="00B12DFD" w:rsidRPr="00344E71" w:rsidRDefault="002D6466" w:rsidP="0009519A">
      <w:pPr>
        <w:pStyle w:val="1"/>
        <w:jc w:val="center"/>
        <w:rPr>
          <w:color w:val="000000" w:themeColor="text1"/>
          <w:sz w:val="24"/>
          <w:szCs w:val="24"/>
        </w:rPr>
      </w:pPr>
      <w:bookmarkStart w:id="7" w:name="_Toc226469564"/>
      <w:bookmarkStart w:id="8" w:name="_Toc235440671"/>
      <w:r w:rsidRPr="00344E71">
        <w:rPr>
          <w:color w:val="000000" w:themeColor="text1"/>
          <w:sz w:val="24"/>
          <w:szCs w:val="24"/>
        </w:rPr>
        <w:t xml:space="preserve">4. BASIC PRINCIPLES </w:t>
      </w:r>
      <w:bookmarkEnd w:id="7"/>
      <w:r w:rsidR="0032263D" w:rsidRPr="00344E71">
        <w:rPr>
          <w:color w:val="000000" w:themeColor="text1"/>
          <w:sz w:val="24"/>
          <w:szCs w:val="24"/>
        </w:rPr>
        <w:t>AND SCOPE OF APPLICATION</w:t>
      </w:r>
      <w:bookmarkEnd w:id="8"/>
    </w:p>
    <w:p w14:paraId="67387FF0" w14:textId="61FC46A3" w:rsidR="000D6E37" w:rsidRPr="00D23C30" w:rsidRDefault="002D6466" w:rsidP="00D23C30">
      <w:pPr>
        <w:pStyle w:val="a3"/>
        <w:numPr>
          <w:ilvl w:val="1"/>
          <w:numId w:val="5"/>
        </w:numPr>
        <w:spacing w:before="0" w:beforeAutospacing="0" w:after="0" w:afterAutospacing="0"/>
        <w:ind w:left="425"/>
        <w:jc w:val="both"/>
        <w:rPr>
          <w:color w:val="000000" w:themeColor="text1"/>
        </w:rPr>
      </w:pPr>
      <w:r w:rsidRPr="00344E71">
        <w:rPr>
          <w:color w:val="000000" w:themeColor="text1"/>
        </w:rPr>
        <w:t xml:space="preserve">All evaluations of projects and programs financed by the GCF through </w:t>
      </w:r>
      <w:r w:rsidR="00976A35" w:rsidRPr="00344E71">
        <w:rPr>
          <w:color w:val="000000" w:themeColor="text1"/>
          <w:lang w:eastAsia="ru-RU"/>
        </w:rPr>
        <w:t xml:space="preserve">the Bank </w:t>
      </w:r>
      <w:r w:rsidRPr="00344E71">
        <w:rPr>
          <w:color w:val="000000" w:themeColor="text1"/>
        </w:rPr>
        <w:t xml:space="preserve">are conducted based on the principles established by the GCF Evaluation Policy, the GCF Evaluation Standards, OECD/DAC standards, and UNEG standards. Adherence to these principles is mandatory for all participants in the evaluation process—both </w:t>
      </w:r>
      <w:r w:rsidR="00976A35" w:rsidRPr="00344E71">
        <w:rPr>
          <w:color w:val="000000" w:themeColor="text1"/>
          <w:lang w:eastAsia="ru-RU"/>
        </w:rPr>
        <w:t xml:space="preserve">Bank staff </w:t>
      </w:r>
      <w:r w:rsidRPr="00344E71">
        <w:rPr>
          <w:color w:val="000000" w:themeColor="text1"/>
        </w:rPr>
        <w:t>and external experts.</w:t>
      </w:r>
      <w:r w:rsidR="00D23C30" w:rsidRPr="00D23C30">
        <w:rPr>
          <w:color w:val="000000" w:themeColor="text1"/>
          <w:lang w:val="en-US"/>
        </w:rPr>
        <w:t xml:space="preserve"> </w:t>
      </w:r>
      <w:r w:rsidR="000D6E37" w:rsidRPr="00D23C30">
        <w:rPr>
          <w:color w:val="000000" w:themeColor="text1"/>
        </w:rPr>
        <w:t>Evaluation Policy</w:t>
      </w:r>
      <w:r w:rsidR="00344E71" w:rsidRPr="00D23C30">
        <w:rPr>
          <w:color w:val="000000" w:themeColor="text1"/>
        </w:rPr>
        <w:t>,</w:t>
      </w:r>
      <w:r w:rsidR="00060FE5" w:rsidRPr="00D23C30">
        <w:rPr>
          <w:color w:val="000000" w:themeColor="text1"/>
        </w:rPr>
        <w:t xml:space="preserve"> approved by GCF Council Decision B.BM-2021/07 of 4 May 2021, defines the Fund's overall approach to evaluation, including principles, criteria, and objectives, and establishes the roles and responsibilities of all participants in the evaluation process—the GCF Secretariat, the Independent Evaluation Unit, the Accredited Organization, and other stakeholders. In accordance with GCF requirements, Accredited Organizations are required to ensure that each GCF-funded project/program undergoes a midterm and final evaluation.</w:t>
      </w:r>
      <w:r w:rsidR="00D23C30" w:rsidRPr="00D23C30">
        <w:rPr>
          <w:color w:val="000000" w:themeColor="text1"/>
          <w:lang w:val="en-US"/>
        </w:rPr>
        <w:t xml:space="preserve"> </w:t>
      </w:r>
      <w:r w:rsidR="000D6E37" w:rsidRPr="00D23C30">
        <w:rPr>
          <w:color w:val="000000" w:themeColor="text1"/>
        </w:rPr>
        <w:t xml:space="preserve">The </w:t>
      </w:r>
      <w:r w:rsidR="00C20890" w:rsidRPr="00D23C30">
        <w:rPr>
          <w:color w:val="000000" w:themeColor="text1"/>
        </w:rPr>
        <w:t>Evaluation Operational</w:t>
      </w:r>
      <w:r w:rsidR="000D6E37" w:rsidRPr="00D23C30">
        <w:rPr>
          <w:color w:val="000000" w:themeColor="text1"/>
        </w:rPr>
        <w:t xml:space="preserve"> Procedures and Guidelines for Accredited </w:t>
      </w:r>
      <w:r w:rsidR="00C20890" w:rsidRPr="00D23C30">
        <w:rPr>
          <w:color w:val="000000" w:themeColor="text1"/>
        </w:rPr>
        <w:t>Entity-led Evaluations</w:t>
      </w:r>
      <w:r w:rsidR="000D6E37" w:rsidRPr="00D23C30">
        <w:rPr>
          <w:color w:val="000000" w:themeColor="text1"/>
        </w:rPr>
        <w:t xml:space="preserve">, developed by the IEU jointly with the GCF Secretariat and approved in March 2023, specify the requirements of the Policy and describe the sequence of actions at each stage of the </w:t>
      </w:r>
      <w:r w:rsidR="005E4579" w:rsidRPr="00D23C30">
        <w:rPr>
          <w:color w:val="000000" w:themeColor="text1"/>
        </w:rPr>
        <w:t>evaluation</w:t>
      </w:r>
      <w:r w:rsidR="000D6E37" w:rsidRPr="00D23C30">
        <w:rPr>
          <w:color w:val="000000" w:themeColor="text1"/>
        </w:rPr>
        <w:t xml:space="preserve"> cycle - from planning to reporting to the GCF.</w:t>
      </w:r>
    </w:p>
    <w:p w14:paraId="6C12F733" w14:textId="77777777" w:rsidR="00D23C30" w:rsidRPr="00D23C30" w:rsidRDefault="00D23C30" w:rsidP="00D23C30">
      <w:pPr>
        <w:pStyle w:val="a3"/>
        <w:spacing w:before="0" w:beforeAutospacing="0" w:after="0" w:afterAutospacing="0"/>
        <w:ind w:left="425"/>
        <w:jc w:val="both"/>
        <w:rPr>
          <w:color w:val="000000" w:themeColor="text1"/>
        </w:rPr>
      </w:pPr>
    </w:p>
    <w:p w14:paraId="1DA3C875" w14:textId="77777777" w:rsidR="00251CC4" w:rsidRPr="00344E71" w:rsidRDefault="002D6466" w:rsidP="0009519A">
      <w:pPr>
        <w:pStyle w:val="a3"/>
        <w:numPr>
          <w:ilvl w:val="1"/>
          <w:numId w:val="5"/>
        </w:numPr>
        <w:spacing w:before="0" w:beforeAutospacing="0" w:after="0" w:afterAutospacing="0"/>
        <w:ind w:left="426"/>
        <w:jc w:val="both"/>
        <w:rPr>
          <w:b/>
          <w:color w:val="000000" w:themeColor="text1"/>
        </w:rPr>
      </w:pPr>
      <w:r w:rsidRPr="00344E71">
        <w:rPr>
          <w:b/>
          <w:color w:val="000000" w:themeColor="text1"/>
        </w:rPr>
        <w:lastRenderedPageBreak/>
        <w:t>Independence and impartiality</w:t>
      </w:r>
    </w:p>
    <w:p w14:paraId="2F4DEACD" w14:textId="0B4D2BEC" w:rsidR="00251CC4" w:rsidRPr="00344E71" w:rsidRDefault="002D6466" w:rsidP="0009519A">
      <w:pPr>
        <w:pStyle w:val="a3"/>
        <w:spacing w:before="0" w:beforeAutospacing="0" w:after="0" w:afterAutospacing="0"/>
        <w:ind w:left="426"/>
        <w:jc w:val="both"/>
        <w:rPr>
          <w:color w:val="000000" w:themeColor="text1"/>
        </w:rPr>
      </w:pPr>
      <w:r w:rsidRPr="00344E71">
        <w:rPr>
          <w:color w:val="000000" w:themeColor="text1"/>
        </w:rPr>
        <w:t xml:space="preserve">Independence is a fundamental principle of evaluation in the GCF system. Evaluations must be conducted by experts who are organizationally and functionally independent from the management and implementation team of the project/program being evaluated. </w:t>
      </w:r>
      <w:r w:rsidR="00976A35" w:rsidRPr="00344E71">
        <w:rPr>
          <w:color w:val="000000" w:themeColor="text1"/>
          <w:lang w:eastAsia="ru-RU"/>
        </w:rPr>
        <w:t xml:space="preserve">The Bank </w:t>
      </w:r>
      <w:r w:rsidRPr="00344E71">
        <w:rPr>
          <w:color w:val="000000" w:themeColor="text1"/>
        </w:rPr>
        <w:t>ensures the structural independence of the evaluation function by:</w:t>
      </w:r>
    </w:p>
    <w:p w14:paraId="5B357A16" w14:textId="77777777" w:rsidR="00251CC4" w:rsidRPr="00344E71" w:rsidRDefault="002D6466" w:rsidP="00400FE3">
      <w:pPr>
        <w:pStyle w:val="a3"/>
        <w:numPr>
          <w:ilvl w:val="0"/>
          <w:numId w:val="8"/>
        </w:numPr>
        <w:spacing w:before="0" w:beforeAutospacing="0" w:after="0" w:afterAutospacing="0"/>
        <w:jc w:val="both"/>
        <w:rPr>
          <w:color w:val="000000" w:themeColor="text1"/>
        </w:rPr>
      </w:pPr>
      <w:r w:rsidRPr="00344E71">
        <w:rPr>
          <w:color w:val="000000" w:themeColor="text1"/>
        </w:rPr>
        <w:t>engaging external (independent) evaluators who were not involved in the development, approval or implementation of the project being evaluated;</w:t>
      </w:r>
    </w:p>
    <w:p w14:paraId="2D998000" w14:textId="77777777" w:rsidR="00251CC4" w:rsidRPr="00344E71" w:rsidRDefault="002D6466" w:rsidP="00400FE3">
      <w:pPr>
        <w:pStyle w:val="a3"/>
        <w:numPr>
          <w:ilvl w:val="0"/>
          <w:numId w:val="8"/>
        </w:numPr>
        <w:spacing w:before="0" w:beforeAutospacing="0" w:after="0" w:afterAutospacing="0"/>
        <w:jc w:val="both"/>
        <w:rPr>
          <w:color w:val="000000" w:themeColor="text1"/>
        </w:rPr>
      </w:pPr>
      <w:r w:rsidRPr="00344E71">
        <w:rPr>
          <w:color w:val="000000" w:themeColor="text1"/>
        </w:rPr>
        <w:t>ensuring free access of appraisers to all necessary information, documentation and interested parties;</w:t>
      </w:r>
    </w:p>
    <w:p w14:paraId="74D049F4" w14:textId="77777777" w:rsidR="00251CC4" w:rsidRPr="00344E71" w:rsidRDefault="002D6466" w:rsidP="00400FE3">
      <w:pPr>
        <w:pStyle w:val="a3"/>
        <w:numPr>
          <w:ilvl w:val="0"/>
          <w:numId w:val="8"/>
        </w:numPr>
        <w:spacing w:before="0" w:beforeAutospacing="0" w:after="0" w:afterAutospacing="0"/>
        <w:jc w:val="both"/>
        <w:rPr>
          <w:color w:val="000000" w:themeColor="text1"/>
        </w:rPr>
      </w:pPr>
      <w:r w:rsidRPr="00344E71">
        <w:rPr>
          <w:color w:val="000000" w:themeColor="text1"/>
        </w:rPr>
        <w:t>eliminating the influence of project management on the conclusions, recommendations and content of the evaluation report;</w:t>
      </w:r>
    </w:p>
    <w:p w14:paraId="75B1FA31" w14:textId="77777777" w:rsidR="00FD46A1" w:rsidRPr="00344E71" w:rsidRDefault="002D6466" w:rsidP="00400FE3">
      <w:pPr>
        <w:pStyle w:val="a3"/>
        <w:numPr>
          <w:ilvl w:val="0"/>
          <w:numId w:val="8"/>
        </w:numPr>
        <w:spacing w:before="0" w:beforeAutospacing="0" w:after="0" w:afterAutospacing="0"/>
        <w:jc w:val="both"/>
        <w:rPr>
          <w:color w:val="000000" w:themeColor="text1"/>
        </w:rPr>
      </w:pPr>
      <w:r w:rsidRPr="00344E71">
        <w:rPr>
          <w:color w:val="000000" w:themeColor="text1"/>
        </w:rPr>
        <w:t>preventing conflicts of interest at all stages of the evaluation process.</w:t>
      </w:r>
    </w:p>
    <w:p w14:paraId="47D82103" w14:textId="262ED4E6" w:rsidR="00251CC4" w:rsidRPr="00344E71" w:rsidRDefault="002D6466" w:rsidP="0009519A">
      <w:pPr>
        <w:pStyle w:val="a3"/>
        <w:spacing w:before="0" w:beforeAutospacing="0" w:after="0" w:afterAutospacing="0"/>
        <w:ind w:left="426"/>
        <w:jc w:val="both"/>
        <w:rPr>
          <w:color w:val="000000" w:themeColor="text1"/>
        </w:rPr>
      </w:pPr>
      <w:r w:rsidRPr="00344E71">
        <w:rPr>
          <w:color w:val="000000" w:themeColor="text1"/>
        </w:rPr>
        <w:t xml:space="preserve">Impartiality means that the </w:t>
      </w:r>
      <w:r w:rsidR="005E4579">
        <w:rPr>
          <w:color w:val="000000" w:themeColor="text1"/>
        </w:rPr>
        <w:t>evaluation</w:t>
      </w:r>
      <w:r w:rsidRPr="00344E71">
        <w:rPr>
          <w:color w:val="000000" w:themeColor="text1"/>
        </w:rPr>
        <w:t xml:space="preserve"> is conducted objectively, without bias in favor of any stakeholder. Conclusions and recommendations are formulated solely on the basis of the collected evidence and data.</w:t>
      </w:r>
    </w:p>
    <w:p w14:paraId="497749A1" w14:textId="77777777" w:rsidR="004570D9" w:rsidRPr="00344E71" w:rsidRDefault="002D6466" w:rsidP="0009519A">
      <w:pPr>
        <w:pStyle w:val="a3"/>
        <w:numPr>
          <w:ilvl w:val="1"/>
          <w:numId w:val="5"/>
        </w:numPr>
        <w:spacing w:before="0" w:beforeAutospacing="0" w:after="0" w:afterAutospacing="0"/>
        <w:ind w:left="426"/>
        <w:jc w:val="both"/>
        <w:rPr>
          <w:rStyle w:val="a4"/>
          <w:color w:val="000000" w:themeColor="text1"/>
        </w:rPr>
      </w:pPr>
      <w:r w:rsidRPr="00344E71">
        <w:rPr>
          <w:rStyle w:val="a4"/>
          <w:color w:val="000000" w:themeColor="text1"/>
        </w:rPr>
        <w:t>Credibility and reliability</w:t>
      </w:r>
    </w:p>
    <w:p w14:paraId="005081A7" w14:textId="77777777" w:rsidR="004570D9" w:rsidRPr="00344E71" w:rsidRDefault="002D6466" w:rsidP="0009519A">
      <w:pPr>
        <w:pStyle w:val="a3"/>
        <w:spacing w:before="0" w:beforeAutospacing="0" w:after="0" w:afterAutospacing="0"/>
        <w:ind w:left="426"/>
        <w:jc w:val="both"/>
        <w:rPr>
          <w:bCs/>
          <w:color w:val="000000" w:themeColor="text1"/>
        </w:rPr>
      </w:pPr>
      <w:r w:rsidRPr="00344E71">
        <w:rPr>
          <w:color w:val="000000" w:themeColor="text1"/>
        </w:rPr>
        <w:t>Evaluations should be based on a methodologically sound approach that ensures the validity and reliability of the findings. This includes:</w:t>
      </w:r>
    </w:p>
    <w:p w14:paraId="2B8AA72E" w14:textId="6DAA54CB" w:rsidR="004570D9" w:rsidRPr="00344E71" w:rsidRDefault="002D6466" w:rsidP="00400FE3">
      <w:pPr>
        <w:pStyle w:val="a3"/>
        <w:numPr>
          <w:ilvl w:val="0"/>
          <w:numId w:val="9"/>
        </w:numPr>
        <w:spacing w:before="0" w:beforeAutospacing="0" w:after="0" w:afterAutospacing="0"/>
        <w:jc w:val="both"/>
        <w:rPr>
          <w:color w:val="000000" w:themeColor="text1"/>
        </w:rPr>
      </w:pPr>
      <w:r w:rsidRPr="00344E71">
        <w:rPr>
          <w:color w:val="000000" w:themeColor="text1"/>
        </w:rPr>
        <w:t xml:space="preserve">use of recognized methods of data collection and analysis that are appropriate to the objectives and scope of the </w:t>
      </w:r>
      <w:r w:rsidR="005E4579">
        <w:rPr>
          <w:color w:val="000000" w:themeColor="text1"/>
        </w:rPr>
        <w:t>evaluation</w:t>
      </w:r>
      <w:r w:rsidRPr="00344E71">
        <w:rPr>
          <w:color w:val="000000" w:themeColor="text1"/>
        </w:rPr>
        <w:t>;</w:t>
      </w:r>
    </w:p>
    <w:p w14:paraId="013C5C71" w14:textId="77777777" w:rsidR="004570D9" w:rsidRPr="00344E71" w:rsidRDefault="002D6466" w:rsidP="00400FE3">
      <w:pPr>
        <w:pStyle w:val="a3"/>
        <w:numPr>
          <w:ilvl w:val="0"/>
          <w:numId w:val="9"/>
        </w:numPr>
        <w:spacing w:before="0" w:beforeAutospacing="0" w:after="0" w:afterAutospacing="0"/>
        <w:jc w:val="both"/>
        <w:rPr>
          <w:color w:val="000000" w:themeColor="text1"/>
        </w:rPr>
      </w:pPr>
      <w:r w:rsidRPr="00344E71">
        <w:rPr>
          <w:color w:val="000000" w:themeColor="text1"/>
        </w:rPr>
        <w:t>data triangulation—cross-checking information from different sources and using different methods to confirm conclusions;</w:t>
      </w:r>
    </w:p>
    <w:p w14:paraId="03B31CEB" w14:textId="3A83D666" w:rsidR="004570D9" w:rsidRPr="00344E71" w:rsidRDefault="002D6466" w:rsidP="00400FE3">
      <w:pPr>
        <w:pStyle w:val="a3"/>
        <w:numPr>
          <w:ilvl w:val="0"/>
          <w:numId w:val="9"/>
        </w:numPr>
        <w:jc w:val="both"/>
        <w:rPr>
          <w:color w:val="000000" w:themeColor="text1"/>
        </w:rPr>
      </w:pPr>
      <w:r w:rsidRPr="00344E71">
        <w:rPr>
          <w:color w:val="000000" w:themeColor="text1"/>
        </w:rPr>
        <w:t xml:space="preserve">a transparent description of the methodology, its limitations and assumptions in the </w:t>
      </w:r>
      <w:r w:rsidR="005E4579">
        <w:rPr>
          <w:color w:val="000000" w:themeColor="text1"/>
        </w:rPr>
        <w:t>evaluation</w:t>
      </w:r>
      <w:r w:rsidRPr="00344E71">
        <w:rPr>
          <w:color w:val="000000" w:themeColor="text1"/>
        </w:rPr>
        <w:t xml:space="preserve"> report;</w:t>
      </w:r>
    </w:p>
    <w:p w14:paraId="096909E4" w14:textId="77777777" w:rsidR="004570D9" w:rsidRPr="00344E71" w:rsidRDefault="002D6466" w:rsidP="00400FE3">
      <w:pPr>
        <w:pStyle w:val="a3"/>
        <w:numPr>
          <w:ilvl w:val="0"/>
          <w:numId w:val="9"/>
        </w:numPr>
        <w:spacing w:before="0" w:beforeAutospacing="0" w:after="0" w:afterAutospacing="0"/>
        <w:jc w:val="both"/>
        <w:rPr>
          <w:color w:val="000000" w:themeColor="text1"/>
        </w:rPr>
      </w:pPr>
      <w:r w:rsidRPr="00344E71">
        <w:rPr>
          <w:color w:val="000000" w:themeColor="text1"/>
        </w:rPr>
        <w:t>Ensuring reproducibility of results - another qualified assessor, following the same methodology and having access to the same data, should come to similar conclusions.</w:t>
      </w:r>
    </w:p>
    <w:p w14:paraId="1DAD1660" w14:textId="77777777" w:rsidR="004570D9" w:rsidRPr="00344E71" w:rsidRDefault="002D6466" w:rsidP="0009519A">
      <w:pPr>
        <w:pStyle w:val="a3"/>
        <w:spacing w:before="0" w:beforeAutospacing="0" w:after="0" w:afterAutospacing="0"/>
        <w:ind w:left="360" w:firstLine="66"/>
        <w:jc w:val="both"/>
        <w:rPr>
          <w:rStyle w:val="a4"/>
          <w:b w:val="0"/>
          <w:bCs w:val="0"/>
          <w:color w:val="000000" w:themeColor="text1"/>
        </w:rPr>
      </w:pPr>
      <w:r w:rsidRPr="00344E71">
        <w:rPr>
          <w:color w:val="000000" w:themeColor="text1"/>
        </w:rPr>
        <w:t>All conclusions and recommendations must be supported by evidence -based Conclusions that are not supported by sufficient evidence are clearly designated as preliminary or hypothetical.</w:t>
      </w:r>
    </w:p>
    <w:p w14:paraId="14403155" w14:textId="77777777" w:rsidR="004570D9" w:rsidRPr="00344E71" w:rsidRDefault="002D6466" w:rsidP="0009519A">
      <w:pPr>
        <w:pStyle w:val="a3"/>
        <w:numPr>
          <w:ilvl w:val="1"/>
          <w:numId w:val="5"/>
        </w:numPr>
        <w:spacing w:before="0" w:beforeAutospacing="0" w:after="0" w:afterAutospacing="0"/>
        <w:ind w:left="426"/>
        <w:jc w:val="both"/>
        <w:rPr>
          <w:rStyle w:val="a4"/>
          <w:color w:val="000000" w:themeColor="text1"/>
        </w:rPr>
      </w:pPr>
      <w:r w:rsidRPr="00344E71">
        <w:rPr>
          <w:rStyle w:val="a4"/>
          <w:color w:val="000000" w:themeColor="text1"/>
        </w:rPr>
        <w:t>Usefulness and orientation towards the use of results</w:t>
      </w:r>
    </w:p>
    <w:p w14:paraId="7DB1485E" w14:textId="77777777" w:rsidR="004570D9" w:rsidRPr="00344E71" w:rsidRDefault="002D6466" w:rsidP="0009519A">
      <w:pPr>
        <w:pStyle w:val="a3"/>
        <w:spacing w:before="0" w:beforeAutospacing="0" w:after="0" w:afterAutospacing="0"/>
        <w:ind w:left="426"/>
        <w:jc w:val="both"/>
        <w:rPr>
          <w:bCs/>
          <w:color w:val="000000" w:themeColor="text1"/>
        </w:rPr>
      </w:pPr>
      <w:r w:rsidRPr="00344E71">
        <w:rPr>
          <w:color w:val="000000" w:themeColor="text1"/>
        </w:rPr>
        <w:t>Evaluations are conducted not as a formal requirement, but as a tool for informed decision-making and organizational learning. The principle of usefulness assumes:</w:t>
      </w:r>
    </w:p>
    <w:p w14:paraId="15322AB9" w14:textId="77777777" w:rsidR="004570D9" w:rsidRPr="00344E71" w:rsidRDefault="002D6466" w:rsidP="00400FE3">
      <w:pPr>
        <w:pStyle w:val="a3"/>
        <w:numPr>
          <w:ilvl w:val="0"/>
          <w:numId w:val="10"/>
        </w:numPr>
        <w:spacing w:before="0" w:beforeAutospacing="0" w:after="0" w:afterAutospacing="0"/>
        <w:jc w:val="both"/>
        <w:rPr>
          <w:color w:val="000000" w:themeColor="text1"/>
        </w:rPr>
      </w:pPr>
      <w:r w:rsidRPr="00344E71">
        <w:rPr>
          <w:color w:val="000000" w:themeColor="text1"/>
        </w:rPr>
        <w:t>formulating clear, practically implementable recommendations addressed to specific departments and decision-makers;</w:t>
      </w:r>
    </w:p>
    <w:p w14:paraId="409DB653" w14:textId="77777777" w:rsidR="004570D9" w:rsidRPr="00344E71" w:rsidRDefault="002D6466" w:rsidP="00400FE3">
      <w:pPr>
        <w:pStyle w:val="a3"/>
        <w:numPr>
          <w:ilvl w:val="0"/>
          <w:numId w:val="10"/>
        </w:numPr>
        <w:spacing w:before="0" w:beforeAutospacing="0" w:after="0" w:afterAutospacing="0"/>
        <w:jc w:val="both"/>
        <w:rPr>
          <w:color w:val="000000" w:themeColor="text1"/>
        </w:rPr>
      </w:pPr>
      <w:r w:rsidRPr="00344E71">
        <w:rPr>
          <w:color w:val="000000" w:themeColor="text1"/>
        </w:rPr>
        <w:t>timeliness of the evaluation - the results must be available at a time when they can influence the progress of the project or the design of subsequent initiatives;</w:t>
      </w:r>
    </w:p>
    <w:p w14:paraId="7D68740D" w14:textId="11144CF4" w:rsidR="004570D9" w:rsidRPr="00344E71" w:rsidRDefault="002D6466" w:rsidP="00400FE3">
      <w:pPr>
        <w:pStyle w:val="a3"/>
        <w:numPr>
          <w:ilvl w:val="0"/>
          <w:numId w:val="10"/>
        </w:numPr>
        <w:spacing w:before="0" w:beforeAutospacing="0" w:after="0" w:afterAutospacing="0"/>
        <w:jc w:val="both"/>
        <w:rPr>
          <w:color w:val="000000" w:themeColor="text1"/>
        </w:rPr>
      </w:pPr>
      <w:r w:rsidRPr="00344E71">
        <w:rPr>
          <w:color w:val="000000" w:themeColor="text1"/>
        </w:rPr>
        <w:t xml:space="preserve">taking into account the information needs of the main users of the </w:t>
      </w:r>
      <w:r w:rsidR="005E4579">
        <w:rPr>
          <w:color w:val="000000" w:themeColor="text1"/>
        </w:rPr>
        <w:t>evaluation</w:t>
      </w:r>
      <w:r w:rsidRPr="00344E71">
        <w:rPr>
          <w:color w:val="000000" w:themeColor="text1"/>
        </w:rPr>
        <w:t xml:space="preserve"> </w:t>
      </w:r>
      <w:r w:rsidR="00344E71">
        <w:rPr>
          <w:color w:val="000000" w:themeColor="text1"/>
        </w:rPr>
        <w:t>(</w:t>
      </w:r>
      <w:r w:rsidR="00C84F44" w:rsidRPr="00344E71">
        <w:rPr>
          <w:color w:val="000000" w:themeColor="text1"/>
          <w:lang w:eastAsia="ru-RU"/>
        </w:rPr>
        <w:t>Bank management</w:t>
      </w:r>
      <w:r w:rsidR="00344E71">
        <w:rPr>
          <w:color w:val="000000" w:themeColor="text1"/>
          <w:lang w:eastAsia="ru-RU"/>
        </w:rPr>
        <w:t>,</w:t>
      </w:r>
      <w:r w:rsidRPr="00344E71">
        <w:rPr>
          <w:color w:val="000000" w:themeColor="text1"/>
        </w:rPr>
        <w:t xml:space="preserve"> GCF Secretariat, </w:t>
      </w:r>
      <w:r w:rsidR="00210DF6" w:rsidRPr="00344E71">
        <w:rPr>
          <w:color w:val="000000" w:themeColor="text1"/>
          <w:lang w:val="en-US"/>
        </w:rPr>
        <w:t>I</w:t>
      </w:r>
      <w:r w:rsidR="004B48B9" w:rsidRPr="00344E71">
        <w:rPr>
          <w:color w:val="000000" w:themeColor="text1"/>
        </w:rPr>
        <w:t xml:space="preserve">EU, </w:t>
      </w:r>
      <w:r w:rsidR="00BC03FB" w:rsidRPr="00344E71">
        <w:rPr>
          <w:color w:val="000000" w:themeColor="text1"/>
          <w:lang w:val="en-US"/>
        </w:rPr>
        <w:t>NDA</w:t>
      </w:r>
      <w:r w:rsidR="00344E71">
        <w:rPr>
          <w:color w:val="000000" w:themeColor="text1"/>
          <w:lang w:val="en-US"/>
        </w:rPr>
        <w:t>,</w:t>
      </w:r>
      <w:r w:rsidRPr="00344E71">
        <w:rPr>
          <w:color w:val="000000" w:themeColor="text1"/>
        </w:rPr>
        <w:t xml:space="preserve"> beneficiaries) when formulating </w:t>
      </w:r>
      <w:r w:rsidR="005E4579">
        <w:rPr>
          <w:color w:val="000000" w:themeColor="text1"/>
        </w:rPr>
        <w:t>evaluation</w:t>
      </w:r>
      <w:r w:rsidRPr="00344E71">
        <w:rPr>
          <w:color w:val="000000" w:themeColor="text1"/>
        </w:rPr>
        <w:t xml:space="preserve"> questions;</w:t>
      </w:r>
    </w:p>
    <w:p w14:paraId="2B391820" w14:textId="52D8EE34" w:rsidR="004570D9" w:rsidRPr="00344E71" w:rsidRDefault="002D6466" w:rsidP="00400FE3">
      <w:pPr>
        <w:pStyle w:val="a3"/>
        <w:numPr>
          <w:ilvl w:val="0"/>
          <w:numId w:val="10"/>
        </w:numPr>
        <w:spacing w:before="0" w:beforeAutospacing="0" w:after="0" w:afterAutospacing="0"/>
        <w:jc w:val="both"/>
        <w:rPr>
          <w:rStyle w:val="a4"/>
          <w:b w:val="0"/>
          <w:bCs w:val="0"/>
          <w:color w:val="000000" w:themeColor="text1"/>
        </w:rPr>
      </w:pPr>
      <w:r w:rsidRPr="00344E71">
        <w:rPr>
          <w:color w:val="000000" w:themeColor="text1"/>
        </w:rPr>
        <w:t xml:space="preserve">development of a management response to each </w:t>
      </w:r>
      <w:r w:rsidR="005E4579">
        <w:rPr>
          <w:color w:val="000000" w:themeColor="text1"/>
        </w:rPr>
        <w:t>evaluation</w:t>
      </w:r>
      <w:r w:rsidRPr="00344E71">
        <w:rPr>
          <w:color w:val="000000" w:themeColor="text1"/>
        </w:rPr>
        <w:t xml:space="preserve">, specifying specific actions, responsibilities, and deadlines (for more details, see Section </w:t>
      </w:r>
      <w:r w:rsidR="001971A9" w:rsidRPr="00344E71">
        <w:rPr>
          <w:color w:val="000000" w:themeColor="text1"/>
        </w:rPr>
        <w:t>8).</w:t>
      </w:r>
    </w:p>
    <w:p w14:paraId="485F51C6" w14:textId="77777777" w:rsidR="00B97A54" w:rsidRPr="00344E71" w:rsidRDefault="002D6466" w:rsidP="0009519A">
      <w:pPr>
        <w:pStyle w:val="a3"/>
        <w:numPr>
          <w:ilvl w:val="1"/>
          <w:numId w:val="5"/>
        </w:numPr>
        <w:spacing w:before="0" w:beforeAutospacing="0" w:after="0" w:afterAutospacing="0"/>
        <w:ind w:left="426"/>
        <w:jc w:val="both"/>
        <w:rPr>
          <w:b/>
          <w:bCs/>
          <w:color w:val="000000" w:themeColor="text1"/>
        </w:rPr>
      </w:pPr>
      <w:r w:rsidRPr="00344E71">
        <w:rPr>
          <w:b/>
          <w:bCs/>
          <w:color w:val="000000" w:themeColor="text1"/>
        </w:rPr>
        <w:t>Transparency and accessibility</w:t>
      </w:r>
    </w:p>
    <w:p w14:paraId="0BD10415" w14:textId="67371841" w:rsidR="00015693" w:rsidRPr="009C29D2" w:rsidRDefault="002D6466" w:rsidP="002C1F03">
      <w:pPr>
        <w:pStyle w:val="a3"/>
        <w:spacing w:before="0" w:beforeAutospacing="0" w:after="0" w:afterAutospacing="0"/>
        <w:ind w:left="426"/>
        <w:jc w:val="both"/>
        <w:rPr>
          <w:color w:val="000000" w:themeColor="text1"/>
        </w:rPr>
      </w:pPr>
      <w:r w:rsidRPr="009C29D2">
        <w:rPr>
          <w:color w:val="000000" w:themeColor="text1"/>
        </w:rPr>
        <w:t xml:space="preserve">The </w:t>
      </w:r>
      <w:r w:rsidR="005E4579" w:rsidRPr="009C29D2">
        <w:rPr>
          <w:color w:val="000000" w:themeColor="text1"/>
        </w:rPr>
        <w:t>evaluation</w:t>
      </w:r>
      <w:r w:rsidRPr="009C29D2">
        <w:rPr>
          <w:color w:val="000000" w:themeColor="text1"/>
        </w:rPr>
        <w:t xml:space="preserve"> process and its results must be open and accessible to all interested parties, taking into account the requirements of the legislation of the Kyrgyz Republic on banking secrecy and the protection of personal data.</w:t>
      </w:r>
    </w:p>
    <w:p w14:paraId="6C96435D" w14:textId="77777777" w:rsidR="00B97A54" w:rsidRPr="009C29D2" w:rsidRDefault="002D6466" w:rsidP="002C1F03">
      <w:pPr>
        <w:pStyle w:val="a3"/>
        <w:spacing w:before="0" w:beforeAutospacing="0" w:after="0" w:afterAutospacing="0"/>
        <w:ind w:left="426"/>
        <w:jc w:val="both"/>
        <w:rPr>
          <w:bCs/>
          <w:color w:val="000000" w:themeColor="text1"/>
        </w:rPr>
      </w:pPr>
      <w:r w:rsidRPr="009C29D2">
        <w:rPr>
          <w:color w:val="000000" w:themeColor="text1"/>
        </w:rPr>
        <w:t>Transparency is ensured through:</w:t>
      </w:r>
    </w:p>
    <w:p w14:paraId="5BA3274B" w14:textId="33EF4816" w:rsidR="00B97A54" w:rsidRPr="009C29D2" w:rsidRDefault="002D6466" w:rsidP="002C1F03">
      <w:pPr>
        <w:pStyle w:val="a3"/>
        <w:numPr>
          <w:ilvl w:val="0"/>
          <w:numId w:val="11"/>
        </w:numPr>
        <w:spacing w:before="0" w:beforeAutospacing="0" w:after="0" w:afterAutospacing="0"/>
        <w:jc w:val="both"/>
        <w:rPr>
          <w:color w:val="000000" w:themeColor="text1"/>
        </w:rPr>
      </w:pPr>
      <w:r w:rsidRPr="009C29D2">
        <w:rPr>
          <w:color w:val="000000" w:themeColor="text1"/>
        </w:rPr>
        <w:t xml:space="preserve">public disclosure of </w:t>
      </w:r>
      <w:r w:rsidR="00B00CF1" w:rsidRPr="009C29D2">
        <w:rPr>
          <w:color w:val="000000" w:themeColor="text1"/>
        </w:rPr>
        <w:t>midterm</w:t>
      </w:r>
      <w:r w:rsidR="00E35001" w:rsidRPr="009C29D2">
        <w:rPr>
          <w:color w:val="000000" w:themeColor="text1"/>
        </w:rPr>
        <w:t xml:space="preserve"> and </w:t>
      </w:r>
      <w:r w:rsidRPr="009C29D2">
        <w:rPr>
          <w:color w:val="000000" w:themeColor="text1"/>
        </w:rPr>
        <w:t xml:space="preserve">final </w:t>
      </w:r>
      <w:r w:rsidR="00E96041" w:rsidRPr="009C29D2">
        <w:rPr>
          <w:color w:val="000000" w:themeColor="text1"/>
        </w:rPr>
        <w:t xml:space="preserve">evaluation </w:t>
      </w:r>
      <w:r w:rsidRPr="009C29D2">
        <w:rPr>
          <w:color w:val="000000" w:themeColor="text1"/>
        </w:rPr>
        <w:t xml:space="preserve">reports </w:t>
      </w:r>
      <w:r w:rsidR="00E35001" w:rsidRPr="009C29D2">
        <w:rPr>
          <w:color w:val="000000" w:themeColor="text1"/>
        </w:rPr>
        <w:t xml:space="preserve"> published on the Bank's official website</w:t>
      </w:r>
      <w:r w:rsidR="00E96041" w:rsidRPr="009C29D2">
        <w:rPr>
          <w:b/>
          <w:bCs/>
          <w:color w:val="000000" w:themeColor="text1"/>
        </w:rPr>
        <w:t xml:space="preserve"> </w:t>
      </w:r>
      <w:r w:rsidRPr="009C29D2">
        <w:rPr>
          <w:b/>
          <w:bCs/>
          <w:color w:val="000000" w:themeColor="text1"/>
        </w:rPr>
        <w:t>in</w:t>
      </w:r>
      <w:r w:rsidRPr="009C29D2">
        <w:rPr>
          <w:color w:val="000000" w:themeColor="text1"/>
        </w:rPr>
        <w:t xml:space="preserve"> accordance with the GCF </w:t>
      </w:r>
      <w:r w:rsidR="00AD1F07" w:rsidRPr="009C29D2">
        <w:rPr>
          <w:color w:val="000000" w:themeColor="text1"/>
        </w:rPr>
        <w:t xml:space="preserve">Information </w:t>
      </w:r>
      <w:r w:rsidRPr="009C29D2">
        <w:rPr>
          <w:color w:val="000000" w:themeColor="text1"/>
        </w:rPr>
        <w:t>Disclosure Policy</w:t>
      </w:r>
      <w:r w:rsidR="00444388" w:rsidRPr="009C29D2">
        <w:rPr>
          <w:color w:val="000000" w:themeColor="text1"/>
        </w:rPr>
        <w:t xml:space="preserve">, the </w:t>
      </w:r>
      <w:hyperlink r:id="rId8" w:history="1">
        <w:r w:rsidR="00444388" w:rsidRPr="009C29D2">
          <w:rPr>
            <w:rStyle w:val="ac"/>
          </w:rPr>
          <w:t>Evaluation Operational Procedures and Guidelines for Accredited Entity-led Evaluations</w:t>
        </w:r>
        <w:r w:rsidR="00D23C30" w:rsidRPr="009C29D2">
          <w:rPr>
            <w:rStyle w:val="ac"/>
            <w:lang w:val="ru-RU"/>
          </w:rPr>
          <w:t>б</w:t>
        </w:r>
        <w:r w:rsidR="00444388" w:rsidRPr="009C29D2">
          <w:rPr>
            <w:rStyle w:val="ac"/>
          </w:rPr>
          <w:t xml:space="preserve"> </w:t>
        </w:r>
      </w:hyperlink>
      <w:r w:rsidRPr="009C29D2">
        <w:rPr>
          <w:color w:val="000000" w:themeColor="text1"/>
        </w:rPr>
        <w:t xml:space="preserve">and </w:t>
      </w:r>
      <w:r w:rsidR="00045E82" w:rsidRPr="009C29D2">
        <w:rPr>
          <w:color w:val="000000" w:themeColor="text1"/>
          <w:lang w:eastAsia="ru-RU"/>
        </w:rPr>
        <w:t>the Bank’s internal rules;</w:t>
      </w:r>
    </w:p>
    <w:p w14:paraId="1D27404A" w14:textId="7DAD394C" w:rsidR="00B97A54" w:rsidRPr="00344E71" w:rsidRDefault="002D6466" w:rsidP="002C1F03">
      <w:pPr>
        <w:pStyle w:val="a3"/>
        <w:numPr>
          <w:ilvl w:val="0"/>
          <w:numId w:val="11"/>
        </w:numPr>
        <w:spacing w:before="0" w:beforeAutospacing="0" w:after="0" w:afterAutospacing="0"/>
        <w:jc w:val="both"/>
        <w:rPr>
          <w:color w:val="000000" w:themeColor="text1"/>
        </w:rPr>
      </w:pPr>
      <w:r w:rsidRPr="00344E71">
        <w:rPr>
          <w:color w:val="000000" w:themeColor="text1"/>
        </w:rPr>
        <w:t xml:space="preserve">informing stakeholders about the objectives, timing and process of the </w:t>
      </w:r>
      <w:r w:rsidR="005E4579">
        <w:rPr>
          <w:color w:val="000000" w:themeColor="text1"/>
        </w:rPr>
        <w:t>evaluation</w:t>
      </w:r>
      <w:r w:rsidRPr="00344E71">
        <w:rPr>
          <w:color w:val="000000" w:themeColor="text1"/>
        </w:rPr>
        <w:t xml:space="preserve"> at each stage;</w:t>
      </w:r>
    </w:p>
    <w:p w14:paraId="05DA1AC6" w14:textId="2BCCD416" w:rsidR="00B97A54" w:rsidRPr="00344E71" w:rsidRDefault="002D6466" w:rsidP="002C1F03">
      <w:pPr>
        <w:pStyle w:val="a3"/>
        <w:numPr>
          <w:ilvl w:val="0"/>
          <w:numId w:val="11"/>
        </w:numPr>
        <w:spacing w:before="0" w:beforeAutospacing="0" w:after="0" w:afterAutospacing="0"/>
        <w:jc w:val="both"/>
        <w:rPr>
          <w:color w:val="000000" w:themeColor="text1"/>
        </w:rPr>
      </w:pPr>
      <w:r w:rsidRPr="00344E71">
        <w:rPr>
          <w:color w:val="000000" w:themeColor="text1"/>
        </w:rPr>
        <w:t>providing an opportunity for stakeholders to comment on the draft evaluation report before it is finalized;</w:t>
      </w:r>
    </w:p>
    <w:p w14:paraId="1B41C0C6" w14:textId="797C197C" w:rsidR="00B97A54" w:rsidRPr="00344E71" w:rsidRDefault="002D6466" w:rsidP="002C1F03">
      <w:pPr>
        <w:pStyle w:val="a3"/>
        <w:numPr>
          <w:ilvl w:val="0"/>
          <w:numId w:val="11"/>
        </w:numPr>
        <w:spacing w:before="0" w:beforeAutospacing="0" w:after="0" w:afterAutospacing="0"/>
        <w:jc w:val="both"/>
        <w:rPr>
          <w:color w:val="000000" w:themeColor="text1"/>
        </w:rPr>
      </w:pPr>
      <w:r w:rsidRPr="00344E71">
        <w:rPr>
          <w:color w:val="000000" w:themeColor="text1"/>
        </w:rPr>
        <w:lastRenderedPageBreak/>
        <w:t xml:space="preserve">ensuring the availability of </w:t>
      </w:r>
      <w:r w:rsidR="005E4579">
        <w:rPr>
          <w:color w:val="000000" w:themeColor="text1"/>
        </w:rPr>
        <w:t>evaluation</w:t>
      </w:r>
      <w:r w:rsidRPr="00344E71">
        <w:rPr>
          <w:color w:val="000000" w:themeColor="text1"/>
        </w:rPr>
        <w:t xml:space="preserve"> results in the state and official languages of the Kyrgyz Republic, as well as in English for submission to the GCF.</w:t>
      </w:r>
    </w:p>
    <w:p w14:paraId="448D312A" w14:textId="77777777" w:rsidR="00F20E0A" w:rsidRPr="00344E71" w:rsidRDefault="002D6466" w:rsidP="002C1F03">
      <w:pPr>
        <w:pStyle w:val="a3"/>
        <w:spacing w:before="0" w:beforeAutospacing="0" w:after="0" w:afterAutospacing="0"/>
        <w:ind w:left="360"/>
        <w:jc w:val="both"/>
        <w:rPr>
          <w:rStyle w:val="a4"/>
          <w:b w:val="0"/>
          <w:bCs w:val="0"/>
          <w:color w:val="000000" w:themeColor="text1"/>
        </w:rPr>
      </w:pPr>
      <w:r w:rsidRPr="00344E71">
        <w:rPr>
          <w:color w:val="000000" w:themeColor="text1"/>
        </w:rPr>
        <w:t>Restrictions on access to individual data are permitted solely for the purpose of protecting confidential commercial information, personal data of participants, and ensuring the safety of respondents.</w:t>
      </w:r>
    </w:p>
    <w:p w14:paraId="77A3EBCD" w14:textId="77777777" w:rsidR="00214938" w:rsidRPr="00344E71" w:rsidRDefault="002D6466" w:rsidP="0009519A">
      <w:pPr>
        <w:pStyle w:val="a3"/>
        <w:numPr>
          <w:ilvl w:val="1"/>
          <w:numId w:val="5"/>
        </w:numPr>
        <w:spacing w:before="0" w:beforeAutospacing="0" w:after="0" w:afterAutospacing="0"/>
        <w:ind w:left="426"/>
        <w:jc w:val="both"/>
        <w:rPr>
          <w:b/>
          <w:color w:val="000000" w:themeColor="text1"/>
        </w:rPr>
      </w:pPr>
      <w:r w:rsidRPr="00344E71">
        <w:rPr>
          <w:b/>
          <w:color w:val="000000" w:themeColor="text1"/>
        </w:rPr>
        <w:t>Ethical standards and protection of participants' rights</w:t>
      </w:r>
    </w:p>
    <w:p w14:paraId="669A059D" w14:textId="77777777" w:rsidR="00214938" w:rsidRPr="00344E71" w:rsidRDefault="002D6466" w:rsidP="0009519A">
      <w:pPr>
        <w:pStyle w:val="a3"/>
        <w:spacing w:before="0" w:beforeAutospacing="0" w:after="0" w:afterAutospacing="0"/>
        <w:ind w:left="426"/>
        <w:jc w:val="both"/>
        <w:rPr>
          <w:color w:val="000000" w:themeColor="text1"/>
        </w:rPr>
      </w:pPr>
      <w:r w:rsidRPr="00344E71">
        <w:rPr>
          <w:color w:val="000000" w:themeColor="text1"/>
        </w:rPr>
        <w:t>Evaluations are conducted in strict accordance with ethical standards, including:</w:t>
      </w:r>
    </w:p>
    <w:p w14:paraId="3DD658D6" w14:textId="4A3F5147" w:rsidR="00214938" w:rsidRPr="00344E71" w:rsidRDefault="002D6466" w:rsidP="00400FE3">
      <w:pPr>
        <w:pStyle w:val="a3"/>
        <w:numPr>
          <w:ilvl w:val="0"/>
          <w:numId w:val="12"/>
        </w:numPr>
        <w:spacing w:before="0" w:beforeAutospacing="0" w:after="0" w:afterAutospacing="0"/>
        <w:jc w:val="both"/>
        <w:rPr>
          <w:color w:val="000000" w:themeColor="text1"/>
        </w:rPr>
      </w:pPr>
      <w:r w:rsidRPr="00344E71">
        <w:rPr>
          <w:color w:val="000000" w:themeColor="text1"/>
        </w:rPr>
        <w:t xml:space="preserve">Informed consent - all participants in the </w:t>
      </w:r>
      <w:r w:rsidR="005E4579">
        <w:rPr>
          <w:color w:val="000000" w:themeColor="text1"/>
        </w:rPr>
        <w:t>evaluation</w:t>
      </w:r>
      <w:r w:rsidRPr="00344E71">
        <w:rPr>
          <w:color w:val="000000" w:themeColor="text1"/>
        </w:rPr>
        <w:t xml:space="preserve"> (respondents, beneficiaries, representatives of local communities) must be informed about the purposes of the </w:t>
      </w:r>
      <w:r w:rsidR="005E4579">
        <w:rPr>
          <w:color w:val="000000" w:themeColor="text1"/>
        </w:rPr>
        <w:t>evaluation</w:t>
      </w:r>
      <w:r w:rsidRPr="00344E71">
        <w:rPr>
          <w:color w:val="000000" w:themeColor="text1"/>
        </w:rPr>
        <w:t>, how the information obtained will be used, and their right to refuse participation;</w:t>
      </w:r>
    </w:p>
    <w:p w14:paraId="631AECCC" w14:textId="77777777" w:rsidR="00214938" w:rsidRPr="00344E71" w:rsidRDefault="002D6466" w:rsidP="00400FE3">
      <w:pPr>
        <w:pStyle w:val="a3"/>
        <w:numPr>
          <w:ilvl w:val="0"/>
          <w:numId w:val="12"/>
        </w:numPr>
        <w:spacing w:before="0" w:beforeAutospacing="0" w:after="0" w:afterAutospacing="0"/>
        <w:jc w:val="both"/>
        <w:rPr>
          <w:color w:val="000000" w:themeColor="text1"/>
        </w:rPr>
      </w:pPr>
      <w:r w:rsidRPr="00344E71">
        <w:rPr>
          <w:color w:val="000000" w:themeColor="text1"/>
        </w:rPr>
        <w:t>Confidentiality - participants' personal information is protected and individual responses are not disclosed without explicit consent;</w:t>
      </w:r>
    </w:p>
    <w:p w14:paraId="1AFB2CE5" w14:textId="7A1DE95B" w:rsidR="00214938" w:rsidRPr="00344E71" w:rsidRDefault="002D6466" w:rsidP="00400FE3">
      <w:pPr>
        <w:pStyle w:val="a3"/>
        <w:numPr>
          <w:ilvl w:val="0"/>
          <w:numId w:val="12"/>
        </w:numPr>
        <w:spacing w:before="0" w:beforeAutospacing="0" w:after="0" w:afterAutospacing="0"/>
        <w:jc w:val="both"/>
        <w:rPr>
          <w:color w:val="000000" w:themeColor="text1"/>
        </w:rPr>
      </w:pPr>
      <w:r w:rsidRPr="00344E71">
        <w:rPr>
          <w:color w:val="000000" w:themeColor="text1"/>
        </w:rPr>
        <w:t xml:space="preserve">the principle of "do no harm" </w:t>
      </w:r>
      <w:r w:rsidR="00344E71">
        <w:rPr>
          <w:color w:val="000000" w:themeColor="text1"/>
        </w:rPr>
        <w:t>(</w:t>
      </w:r>
      <w:r w:rsidRPr="00344E71">
        <w:rPr>
          <w:color w:val="000000" w:themeColor="text1"/>
        </w:rPr>
        <w:t>Do No Harm</w:t>
      </w:r>
      <w:r w:rsidR="00344E71">
        <w:rPr>
          <w:color w:val="000000" w:themeColor="text1"/>
        </w:rPr>
        <w:t>)</w:t>
      </w:r>
      <w:r w:rsidRPr="00344E71">
        <w:rPr>
          <w:color w:val="000000" w:themeColor="text1"/>
        </w:rPr>
        <w:t xml:space="preserve"> - the </w:t>
      </w:r>
      <w:r w:rsidR="005E4579">
        <w:rPr>
          <w:color w:val="000000" w:themeColor="text1"/>
        </w:rPr>
        <w:t>evaluation</w:t>
      </w:r>
      <w:r w:rsidRPr="00344E71">
        <w:rPr>
          <w:color w:val="000000" w:themeColor="text1"/>
        </w:rPr>
        <w:t xml:space="preserve"> process should not create risks for participants, including vulnerable groups;</w:t>
      </w:r>
    </w:p>
    <w:p w14:paraId="30F61E6A" w14:textId="688E3CB8" w:rsidR="00214938" w:rsidRPr="00344E71" w:rsidRDefault="002D6466" w:rsidP="00400FE3">
      <w:pPr>
        <w:pStyle w:val="a3"/>
        <w:numPr>
          <w:ilvl w:val="0"/>
          <w:numId w:val="12"/>
        </w:numPr>
        <w:spacing w:before="0" w:beforeAutospacing="0" w:after="0" w:afterAutospacing="0"/>
        <w:jc w:val="both"/>
        <w:rPr>
          <w:color w:val="000000" w:themeColor="text1"/>
        </w:rPr>
      </w:pPr>
      <w:r w:rsidRPr="00344E71">
        <w:rPr>
          <w:color w:val="000000" w:themeColor="text1"/>
        </w:rPr>
        <w:t xml:space="preserve">respect for the dignity, cultural traditions and rights of all persons involved in the </w:t>
      </w:r>
      <w:r w:rsidR="005E4579">
        <w:rPr>
          <w:color w:val="000000" w:themeColor="text1"/>
        </w:rPr>
        <w:t>evaluation</w:t>
      </w:r>
      <w:r w:rsidRPr="00344E71">
        <w:rPr>
          <w:color w:val="000000" w:themeColor="text1"/>
        </w:rPr>
        <w:t>;</w:t>
      </w:r>
    </w:p>
    <w:p w14:paraId="6CF99E73" w14:textId="33BC5801" w:rsidR="00EC2694" w:rsidRPr="00344E71" w:rsidRDefault="002D6466" w:rsidP="00400FE3">
      <w:pPr>
        <w:pStyle w:val="a3"/>
        <w:numPr>
          <w:ilvl w:val="0"/>
          <w:numId w:val="12"/>
        </w:numPr>
        <w:spacing w:before="0" w:beforeAutospacing="0" w:after="0" w:afterAutospacing="0"/>
        <w:jc w:val="both"/>
        <w:rPr>
          <w:color w:val="000000" w:themeColor="text1"/>
        </w:rPr>
      </w:pPr>
      <w:r w:rsidRPr="00344E71">
        <w:rPr>
          <w:color w:val="000000" w:themeColor="text1"/>
        </w:rPr>
        <w:t xml:space="preserve">compliance with the GCF Environmental and Social Safeguards Policy and the GCF Gender Policy during </w:t>
      </w:r>
      <w:r w:rsidR="005E4579">
        <w:rPr>
          <w:color w:val="000000" w:themeColor="text1"/>
        </w:rPr>
        <w:t>evaluation</w:t>
      </w:r>
      <w:r w:rsidRPr="00344E71">
        <w:rPr>
          <w:color w:val="000000" w:themeColor="text1"/>
        </w:rPr>
        <w:t xml:space="preserve"> activities.</w:t>
      </w:r>
    </w:p>
    <w:p w14:paraId="3F4088BB" w14:textId="77777777" w:rsidR="00EC2694" w:rsidRPr="00344E71" w:rsidRDefault="002D6466" w:rsidP="007C4FE4">
      <w:pPr>
        <w:pStyle w:val="a3"/>
        <w:numPr>
          <w:ilvl w:val="1"/>
          <w:numId w:val="5"/>
        </w:numPr>
        <w:spacing w:before="0" w:beforeAutospacing="0" w:after="0" w:afterAutospacing="0"/>
        <w:ind w:left="426"/>
        <w:jc w:val="both"/>
        <w:rPr>
          <w:b/>
          <w:color w:val="000000" w:themeColor="text1"/>
        </w:rPr>
      </w:pPr>
      <w:r w:rsidRPr="00344E71">
        <w:rPr>
          <w:b/>
          <w:color w:val="000000" w:themeColor="text1"/>
        </w:rPr>
        <w:t>Gender mainstreaming and social inclusion</w:t>
      </w:r>
    </w:p>
    <w:p w14:paraId="29CA3797" w14:textId="5B88ED30" w:rsidR="009730C3" w:rsidRPr="00344E71" w:rsidRDefault="002D6466" w:rsidP="007C4FE4">
      <w:pPr>
        <w:pStyle w:val="a3"/>
        <w:spacing w:before="0" w:beforeAutospacing="0" w:after="0" w:afterAutospacing="0"/>
        <w:ind w:left="426"/>
        <w:jc w:val="both"/>
        <w:rPr>
          <w:color w:val="000000" w:themeColor="text1"/>
        </w:rPr>
      </w:pPr>
      <w:r w:rsidRPr="00344E71">
        <w:rPr>
          <w:color w:val="000000" w:themeColor="text1"/>
        </w:rPr>
        <w:t xml:space="preserve">In accordance with the GCF Gender Policy and updated OECD/DAC criteria, all </w:t>
      </w:r>
      <w:r w:rsidR="005E4579">
        <w:rPr>
          <w:color w:val="000000" w:themeColor="text1"/>
        </w:rPr>
        <w:t>evaluations</w:t>
      </w:r>
      <w:r w:rsidRPr="00344E71">
        <w:rPr>
          <w:color w:val="000000" w:themeColor="text1"/>
        </w:rPr>
        <w:t xml:space="preserve"> must integrate a gender analysis and consider social inclusion aspects. This includes:</w:t>
      </w:r>
    </w:p>
    <w:p w14:paraId="4DC36489" w14:textId="77777777" w:rsidR="00EC2694" w:rsidRPr="00344E71" w:rsidRDefault="002D6466" w:rsidP="007C4FE4">
      <w:pPr>
        <w:numPr>
          <w:ilvl w:val="0"/>
          <w:numId w:val="13"/>
        </w:numPr>
        <w:spacing w:after="160"/>
        <w:contextualSpacing/>
        <w:jc w:val="both"/>
        <w:rPr>
          <w:rFonts w:eastAsia="Calibri"/>
          <w:color w:val="000000" w:themeColor="text1"/>
        </w:rPr>
      </w:pPr>
      <w:r w:rsidRPr="00344E71">
        <w:rPr>
          <w:rFonts w:eastAsia="Calibri"/>
          <w:color w:val="000000" w:themeColor="text1"/>
        </w:rPr>
        <w:t>disaggregation of data by gender, age and other relevant social characteristics at all stages of information collection and analysis;</w:t>
      </w:r>
    </w:p>
    <w:p w14:paraId="5BF4BCF3" w14:textId="2F002793" w:rsidR="00EC2694" w:rsidRPr="00344E71" w:rsidRDefault="005E4579" w:rsidP="007C4FE4">
      <w:pPr>
        <w:numPr>
          <w:ilvl w:val="0"/>
          <w:numId w:val="13"/>
        </w:numPr>
        <w:spacing w:after="160"/>
        <w:contextualSpacing/>
        <w:jc w:val="both"/>
        <w:rPr>
          <w:rFonts w:eastAsia="Calibri"/>
          <w:color w:val="000000" w:themeColor="text1"/>
        </w:rPr>
      </w:pPr>
      <w:r>
        <w:rPr>
          <w:rFonts w:eastAsia="Calibri"/>
          <w:color w:val="000000" w:themeColor="text1"/>
        </w:rPr>
        <w:t>evaluation</w:t>
      </w:r>
      <w:r w:rsidR="002D6466" w:rsidRPr="00344E71">
        <w:rPr>
          <w:rFonts w:eastAsia="Calibri"/>
          <w:color w:val="000000" w:themeColor="text1"/>
        </w:rPr>
        <w:t xml:space="preserve"> of the differentiated impact of the project on women, men, youth and vulnerable groups;</w:t>
      </w:r>
    </w:p>
    <w:p w14:paraId="5701A6AB" w14:textId="77777777" w:rsidR="00EC2694" w:rsidRPr="00344E71" w:rsidRDefault="002D6466" w:rsidP="007C4FE4">
      <w:pPr>
        <w:numPr>
          <w:ilvl w:val="0"/>
          <w:numId w:val="13"/>
        </w:numPr>
        <w:spacing w:after="160"/>
        <w:contextualSpacing/>
        <w:jc w:val="both"/>
        <w:rPr>
          <w:rFonts w:eastAsia="Calibri"/>
          <w:color w:val="000000" w:themeColor="text1"/>
        </w:rPr>
      </w:pPr>
      <w:r w:rsidRPr="00344E71">
        <w:rPr>
          <w:rFonts w:eastAsia="Calibri"/>
          <w:color w:val="000000" w:themeColor="text1"/>
        </w:rPr>
        <w:t>analysis of the extent to which the project contributed to gender equality and women's empowerment;</w:t>
      </w:r>
    </w:p>
    <w:p w14:paraId="7563D9A4" w14:textId="33FB03C7" w:rsidR="00EC2694" w:rsidRPr="00344E71" w:rsidRDefault="002D6466" w:rsidP="007C4FE4">
      <w:pPr>
        <w:numPr>
          <w:ilvl w:val="0"/>
          <w:numId w:val="13"/>
        </w:numPr>
        <w:spacing w:after="160"/>
        <w:contextualSpacing/>
        <w:jc w:val="both"/>
        <w:rPr>
          <w:rFonts w:eastAsia="Calibri"/>
          <w:color w:val="000000" w:themeColor="text1"/>
        </w:rPr>
      </w:pPr>
      <w:r w:rsidRPr="00344E71">
        <w:rPr>
          <w:rFonts w:eastAsia="Calibri"/>
          <w:color w:val="000000" w:themeColor="text1"/>
        </w:rPr>
        <w:t xml:space="preserve">inclusion of experts with relevant gender and social competence in the </w:t>
      </w:r>
      <w:r w:rsidR="005E4579">
        <w:rPr>
          <w:rFonts w:eastAsia="Calibri"/>
          <w:color w:val="000000" w:themeColor="text1"/>
        </w:rPr>
        <w:t>evaluation</w:t>
      </w:r>
      <w:r w:rsidRPr="00344E71">
        <w:rPr>
          <w:rFonts w:eastAsia="Calibri"/>
          <w:color w:val="000000" w:themeColor="text1"/>
        </w:rPr>
        <w:t xml:space="preserve"> groups;</w:t>
      </w:r>
    </w:p>
    <w:p w14:paraId="12A15B85" w14:textId="3FCCA6CF" w:rsidR="00EC2694" w:rsidRPr="00344E71" w:rsidRDefault="002D6466" w:rsidP="007C4FE4">
      <w:pPr>
        <w:numPr>
          <w:ilvl w:val="0"/>
          <w:numId w:val="13"/>
        </w:numPr>
        <w:spacing w:after="160"/>
        <w:contextualSpacing/>
        <w:jc w:val="both"/>
        <w:rPr>
          <w:rFonts w:eastAsia="Calibri"/>
          <w:color w:val="000000" w:themeColor="text1"/>
        </w:rPr>
      </w:pPr>
      <w:r w:rsidRPr="00344E71">
        <w:rPr>
          <w:rFonts w:eastAsia="Calibri"/>
          <w:color w:val="000000" w:themeColor="text1"/>
        </w:rPr>
        <w:t xml:space="preserve">Ensuring the participation of representatives of various social groups, including marginalized communities, in consultation processes within the </w:t>
      </w:r>
      <w:r w:rsidR="005E4579">
        <w:rPr>
          <w:rFonts w:eastAsia="Calibri"/>
          <w:color w:val="000000" w:themeColor="text1"/>
        </w:rPr>
        <w:t>evaluation</w:t>
      </w:r>
      <w:r w:rsidRPr="00344E71">
        <w:rPr>
          <w:rFonts w:eastAsia="Calibri"/>
          <w:color w:val="000000" w:themeColor="text1"/>
        </w:rPr>
        <w:t>.</w:t>
      </w:r>
    </w:p>
    <w:p w14:paraId="5340C95E" w14:textId="77777777" w:rsidR="00EC0CA5" w:rsidRPr="00344E71" w:rsidRDefault="002D6466" w:rsidP="0009519A">
      <w:pPr>
        <w:pStyle w:val="a3"/>
        <w:numPr>
          <w:ilvl w:val="1"/>
          <w:numId w:val="5"/>
        </w:numPr>
        <w:spacing w:before="0" w:beforeAutospacing="0" w:after="0" w:afterAutospacing="0"/>
        <w:ind w:left="426"/>
        <w:jc w:val="both"/>
        <w:rPr>
          <w:b/>
          <w:color w:val="000000" w:themeColor="text1"/>
        </w:rPr>
      </w:pPr>
      <w:r w:rsidRPr="00344E71">
        <w:rPr>
          <w:b/>
          <w:color w:val="000000" w:themeColor="text1"/>
        </w:rPr>
        <w:t>Taking into account climate priorities and the Paris Agreement</w:t>
      </w:r>
    </w:p>
    <w:p w14:paraId="777A02FF" w14:textId="292831E9" w:rsidR="00FB6EB8" w:rsidRPr="00344E71" w:rsidRDefault="00FB6EB8" w:rsidP="0009519A">
      <w:pPr>
        <w:pStyle w:val="a3"/>
        <w:spacing w:before="0" w:beforeAutospacing="0" w:after="0" w:afterAutospacing="0"/>
        <w:ind w:left="426"/>
        <w:jc w:val="both"/>
        <w:rPr>
          <w:color w:val="000000" w:themeColor="text1"/>
        </w:rPr>
      </w:pPr>
      <w:r w:rsidRPr="00344E71">
        <w:rPr>
          <w:color w:val="000000" w:themeColor="text1"/>
        </w:rPr>
        <w:t xml:space="preserve">GCF project </w:t>
      </w:r>
      <w:r w:rsidR="005E4579">
        <w:rPr>
          <w:color w:val="000000" w:themeColor="text1"/>
        </w:rPr>
        <w:t>evaluations</w:t>
      </w:r>
      <w:r w:rsidRPr="00344E71">
        <w:rPr>
          <w:color w:val="000000" w:themeColor="text1"/>
        </w:rPr>
        <w:t xml:space="preserve"> should be considered in the context of global and national climate commitments. This principle includes:</w:t>
      </w:r>
    </w:p>
    <w:p w14:paraId="1ED1E767" w14:textId="5A98BA7B" w:rsidR="00FB6EB8" w:rsidRPr="00344E71" w:rsidRDefault="00FB6EB8" w:rsidP="00400FE3">
      <w:pPr>
        <w:pStyle w:val="a3"/>
        <w:numPr>
          <w:ilvl w:val="0"/>
          <w:numId w:val="14"/>
        </w:numPr>
        <w:spacing w:before="0" w:beforeAutospacing="0" w:after="0" w:afterAutospacing="0"/>
        <w:ind w:left="709" w:hanging="283"/>
        <w:jc w:val="both"/>
        <w:rPr>
          <w:color w:val="000000" w:themeColor="text1"/>
        </w:rPr>
      </w:pPr>
      <w:r w:rsidRPr="00344E71">
        <w:rPr>
          <w:color w:val="000000" w:themeColor="text1"/>
        </w:rPr>
        <w:t xml:space="preserve">assessing the project's contribution to achieving the goals of the </w:t>
      </w:r>
      <w:r w:rsidR="00056568" w:rsidRPr="00344E71">
        <w:rPr>
          <w:color w:val="000000" w:themeColor="text1"/>
        </w:rPr>
        <w:t>UNFCCC Paris Agreement, including helping to limit global temperature rise and enhance climate resilience;</w:t>
      </w:r>
    </w:p>
    <w:p w14:paraId="75A70A25" w14:textId="1C5127CC" w:rsidR="00FB6EB8" w:rsidRPr="00344E71" w:rsidRDefault="00FB6EB8" w:rsidP="00400FE3">
      <w:pPr>
        <w:pStyle w:val="a3"/>
        <w:numPr>
          <w:ilvl w:val="0"/>
          <w:numId w:val="14"/>
        </w:numPr>
        <w:spacing w:before="0" w:beforeAutospacing="0" w:after="0" w:afterAutospacing="0"/>
        <w:ind w:left="709" w:hanging="283"/>
        <w:jc w:val="both"/>
        <w:rPr>
          <w:color w:val="000000" w:themeColor="text1"/>
        </w:rPr>
      </w:pPr>
      <w:r w:rsidRPr="00344E71">
        <w:rPr>
          <w:color w:val="000000" w:themeColor="text1"/>
        </w:rPr>
        <w:t>analysis of the project’s compliance with the Nationally Determined Contributions (NDC) of the Kyrgyz Republic and the National Adaptation Strategy;</w:t>
      </w:r>
    </w:p>
    <w:p w14:paraId="243D2255" w14:textId="060F81E7" w:rsidR="00FB6EB8" w:rsidRPr="00344E71" w:rsidRDefault="005E4579" w:rsidP="00400FE3">
      <w:pPr>
        <w:pStyle w:val="a3"/>
        <w:numPr>
          <w:ilvl w:val="0"/>
          <w:numId w:val="14"/>
        </w:numPr>
        <w:spacing w:before="0" w:beforeAutospacing="0" w:after="0" w:afterAutospacing="0"/>
        <w:ind w:left="709" w:hanging="283"/>
        <w:jc w:val="both"/>
        <w:rPr>
          <w:color w:val="000000" w:themeColor="text1"/>
        </w:rPr>
      </w:pPr>
      <w:r>
        <w:rPr>
          <w:color w:val="000000" w:themeColor="text1"/>
        </w:rPr>
        <w:t>evaluation</w:t>
      </w:r>
      <w:r w:rsidR="00FB6EB8" w:rsidRPr="00344E71">
        <w:rPr>
          <w:color w:val="000000" w:themeColor="text1"/>
        </w:rPr>
        <w:t xml:space="preserve"> of paradigm shift—the extent to which the project creates conditions for systemic and sustainable changes towards low-carbon and climate-resilient development;</w:t>
      </w:r>
    </w:p>
    <w:p w14:paraId="585AD824" w14:textId="3406823C" w:rsidR="00FB6EB8" w:rsidRPr="00344E71" w:rsidRDefault="00FB6EB8" w:rsidP="00400FE3">
      <w:pPr>
        <w:pStyle w:val="a3"/>
        <w:numPr>
          <w:ilvl w:val="0"/>
          <w:numId w:val="14"/>
        </w:numPr>
        <w:spacing w:before="0" w:beforeAutospacing="0" w:after="0" w:afterAutospacing="0"/>
        <w:ind w:left="709" w:hanging="283"/>
        <w:jc w:val="both"/>
        <w:rPr>
          <w:color w:val="000000" w:themeColor="text1"/>
        </w:rPr>
      </w:pPr>
      <w:r w:rsidRPr="00344E71">
        <w:rPr>
          <w:color w:val="000000" w:themeColor="text1"/>
        </w:rPr>
        <w:t>taking into account the climate justification of the project when assessing its relevance and impact;</w:t>
      </w:r>
    </w:p>
    <w:p w14:paraId="3022BEF0" w14:textId="2CF98E62" w:rsidR="00FB6EB8" w:rsidRPr="00344E71" w:rsidRDefault="00FB6EB8" w:rsidP="00400FE3">
      <w:pPr>
        <w:pStyle w:val="a3"/>
        <w:numPr>
          <w:ilvl w:val="0"/>
          <w:numId w:val="14"/>
        </w:numPr>
        <w:spacing w:before="0" w:beforeAutospacing="0" w:after="0" w:afterAutospacing="0"/>
        <w:ind w:left="709" w:hanging="283"/>
        <w:jc w:val="both"/>
        <w:rPr>
          <w:color w:val="000000" w:themeColor="text1"/>
        </w:rPr>
      </w:pPr>
      <w:r w:rsidRPr="00344E71">
        <w:rPr>
          <w:color w:val="000000" w:themeColor="text1"/>
        </w:rPr>
        <w:t xml:space="preserve">analysis of the project's co-benefits in relation to the UN Sustainable Development Goals </w:t>
      </w:r>
      <w:r w:rsidR="00344E71">
        <w:rPr>
          <w:color w:val="000000" w:themeColor="text1"/>
        </w:rPr>
        <w:t>(</w:t>
      </w:r>
      <w:r w:rsidR="00B03821" w:rsidRPr="00344E71">
        <w:rPr>
          <w:color w:val="000000" w:themeColor="text1"/>
          <w:lang w:val="en-US"/>
        </w:rPr>
        <w:t>SDGs</w:t>
      </w:r>
      <w:r w:rsidR="00344E71">
        <w:rPr>
          <w:color w:val="000000" w:themeColor="text1"/>
          <w:lang w:val="en-US"/>
        </w:rPr>
        <w:t>)</w:t>
      </w:r>
      <w:r w:rsidRPr="00344E71">
        <w:rPr>
          <w:color w:val="000000" w:themeColor="text1"/>
        </w:rPr>
        <w:t xml:space="preserve">, in particular </w:t>
      </w:r>
      <w:r w:rsidR="00B03821" w:rsidRPr="00344E71">
        <w:rPr>
          <w:color w:val="000000" w:themeColor="text1"/>
          <w:lang w:val="en-US"/>
        </w:rPr>
        <w:t xml:space="preserve">SDG </w:t>
      </w:r>
      <w:r w:rsidRPr="00344E71">
        <w:rPr>
          <w:color w:val="000000" w:themeColor="text1"/>
        </w:rPr>
        <w:t>13 (climate action), as well as related goals in health, education, poverty reduction and gender equality.</w:t>
      </w:r>
    </w:p>
    <w:p w14:paraId="4003B935" w14:textId="134C91BB" w:rsidR="004B3B2E" w:rsidRPr="00344E71" w:rsidRDefault="004B3B2E" w:rsidP="0009519A">
      <w:pPr>
        <w:pStyle w:val="a3"/>
        <w:numPr>
          <w:ilvl w:val="1"/>
          <w:numId w:val="5"/>
        </w:numPr>
        <w:spacing w:before="0" w:beforeAutospacing="0" w:after="0" w:afterAutospacing="0"/>
        <w:ind w:left="426"/>
        <w:jc w:val="both"/>
        <w:rPr>
          <w:color w:val="000000" w:themeColor="text1"/>
        </w:rPr>
      </w:pPr>
      <w:r w:rsidRPr="00344E71">
        <w:rPr>
          <w:color w:val="000000" w:themeColor="text1"/>
        </w:rPr>
        <w:t>This Policy applies to all evaluation activities carried out by the Bank in relation to projects and programs financed with GCF support. It covers the entire life cycle of financed projects—from approval to completion and post-project life. These include:</w:t>
      </w:r>
    </w:p>
    <w:p w14:paraId="69E4ECAF" w14:textId="07D0FF88" w:rsidR="004B3B2E" w:rsidRPr="00344E71" w:rsidRDefault="004B3B2E" w:rsidP="00400FE3">
      <w:pPr>
        <w:numPr>
          <w:ilvl w:val="0"/>
          <w:numId w:val="15"/>
        </w:numPr>
        <w:ind w:left="709" w:hanging="283"/>
        <w:jc w:val="both"/>
        <w:rPr>
          <w:bCs/>
          <w:color w:val="000000" w:themeColor="text1"/>
        </w:rPr>
      </w:pPr>
      <w:r w:rsidRPr="00344E71">
        <w:rPr>
          <w:bCs/>
          <w:color w:val="000000" w:themeColor="text1"/>
        </w:rPr>
        <w:t xml:space="preserve">projects and programs in the field of mitigation of the consequences of climate change </w:t>
      </w:r>
      <w:r w:rsidR="00344E71">
        <w:rPr>
          <w:bCs/>
          <w:color w:val="000000" w:themeColor="text1"/>
        </w:rPr>
        <w:t>(</w:t>
      </w:r>
      <w:r w:rsidR="00880C59" w:rsidRPr="00344E71">
        <w:rPr>
          <w:bCs/>
          <w:color w:val="000000" w:themeColor="text1"/>
        </w:rPr>
        <w:t>mitigation</w:t>
      </w:r>
      <w:r w:rsidR="00344E71">
        <w:rPr>
          <w:bCs/>
          <w:color w:val="000000" w:themeColor="text1"/>
        </w:rPr>
        <w:t>)</w:t>
      </w:r>
      <w:r w:rsidR="00880C59" w:rsidRPr="00344E71">
        <w:rPr>
          <w:bCs/>
          <w:color w:val="000000" w:themeColor="text1"/>
        </w:rPr>
        <w:t>;</w:t>
      </w:r>
    </w:p>
    <w:p w14:paraId="0E58EBE4" w14:textId="77777777" w:rsidR="004B3B2E" w:rsidRPr="00344E71" w:rsidRDefault="004B3B2E" w:rsidP="00400FE3">
      <w:pPr>
        <w:numPr>
          <w:ilvl w:val="0"/>
          <w:numId w:val="15"/>
        </w:numPr>
        <w:ind w:left="709" w:hanging="283"/>
        <w:jc w:val="both"/>
        <w:rPr>
          <w:bCs/>
          <w:color w:val="000000" w:themeColor="text1"/>
        </w:rPr>
      </w:pPr>
      <w:r w:rsidRPr="00344E71">
        <w:rPr>
          <w:bCs/>
          <w:color w:val="000000" w:themeColor="text1"/>
        </w:rPr>
        <w:t>projects and programs in the field of adaptation to climate change;</w:t>
      </w:r>
    </w:p>
    <w:p w14:paraId="045E360A" w14:textId="77777777" w:rsidR="004B3B2E" w:rsidRPr="00344E71" w:rsidRDefault="004B3B2E" w:rsidP="00400FE3">
      <w:pPr>
        <w:numPr>
          <w:ilvl w:val="0"/>
          <w:numId w:val="15"/>
        </w:numPr>
        <w:ind w:left="709" w:hanging="283"/>
        <w:jc w:val="both"/>
        <w:rPr>
          <w:bCs/>
          <w:color w:val="000000" w:themeColor="text1"/>
        </w:rPr>
      </w:pPr>
      <w:r w:rsidRPr="00344E71">
        <w:rPr>
          <w:bCs/>
          <w:color w:val="000000" w:themeColor="text1"/>
        </w:rPr>
        <w:t>cross-sectoral projects and programs combining mitigation and adaptation components;</w:t>
      </w:r>
    </w:p>
    <w:p w14:paraId="2D4BD78E" w14:textId="77777777" w:rsidR="004B3B2E" w:rsidRPr="00344E71" w:rsidRDefault="004B3B2E" w:rsidP="00400FE3">
      <w:pPr>
        <w:numPr>
          <w:ilvl w:val="0"/>
          <w:numId w:val="15"/>
        </w:numPr>
        <w:ind w:left="709" w:hanging="283"/>
        <w:jc w:val="both"/>
        <w:rPr>
          <w:bCs/>
          <w:color w:val="000000" w:themeColor="text1"/>
        </w:rPr>
      </w:pPr>
      <w:r w:rsidRPr="00344E71">
        <w:rPr>
          <w:bCs/>
          <w:color w:val="000000" w:themeColor="text1"/>
        </w:rPr>
        <w:t>public and private sector projects implemented both directly and through intermediaries (including through lending and mixed financing mechanisms);</w:t>
      </w:r>
    </w:p>
    <w:p w14:paraId="519925B9" w14:textId="1BF72E9F" w:rsidR="004B3B2E" w:rsidRPr="00344E71" w:rsidRDefault="004B3B2E" w:rsidP="00400FE3">
      <w:pPr>
        <w:numPr>
          <w:ilvl w:val="0"/>
          <w:numId w:val="15"/>
        </w:numPr>
        <w:ind w:left="709" w:hanging="283"/>
        <w:jc w:val="both"/>
        <w:rPr>
          <w:bCs/>
          <w:color w:val="000000" w:themeColor="text1"/>
        </w:rPr>
      </w:pPr>
      <w:r w:rsidRPr="00344E71">
        <w:rPr>
          <w:bCs/>
          <w:color w:val="000000" w:themeColor="text1"/>
        </w:rPr>
        <w:lastRenderedPageBreak/>
        <w:t>components of the Readiness programs</w:t>
      </w:r>
      <w:r w:rsidR="00344E71">
        <w:rPr>
          <w:bCs/>
          <w:color w:val="000000" w:themeColor="text1"/>
        </w:rPr>
        <w:t>,</w:t>
      </w:r>
      <w:r w:rsidRPr="00344E71">
        <w:rPr>
          <w:bCs/>
          <w:color w:val="000000" w:themeColor="text1"/>
        </w:rPr>
        <w:t xml:space="preserve"> in terms of </w:t>
      </w:r>
      <w:r w:rsidR="005E4579">
        <w:rPr>
          <w:bCs/>
          <w:color w:val="000000" w:themeColor="text1"/>
        </w:rPr>
        <w:t>evaluation</w:t>
      </w:r>
      <w:r w:rsidRPr="00344E71">
        <w:rPr>
          <w:bCs/>
          <w:color w:val="000000" w:themeColor="text1"/>
        </w:rPr>
        <w:t xml:space="preserve"> activities provided for in the relevant agreements with the GCF.</w:t>
      </w:r>
    </w:p>
    <w:p w14:paraId="7B48FA74" w14:textId="546AD384" w:rsidR="00B55075" w:rsidRPr="00344E71" w:rsidRDefault="00B55075" w:rsidP="0009519A">
      <w:pPr>
        <w:pStyle w:val="a3"/>
        <w:numPr>
          <w:ilvl w:val="1"/>
          <w:numId w:val="5"/>
        </w:numPr>
        <w:spacing w:before="0" w:beforeAutospacing="0" w:after="0" w:afterAutospacing="0"/>
        <w:ind w:left="426"/>
        <w:jc w:val="both"/>
        <w:rPr>
          <w:rStyle w:val="a4"/>
          <w:bCs w:val="0"/>
          <w:color w:val="000000" w:themeColor="text1"/>
        </w:rPr>
      </w:pPr>
      <w:r w:rsidRPr="00344E71">
        <w:rPr>
          <w:rStyle w:val="a4"/>
          <w:bCs w:val="0"/>
          <w:color w:val="000000" w:themeColor="text1"/>
        </w:rPr>
        <w:t>Timeframe for application</w:t>
      </w:r>
    </w:p>
    <w:p w14:paraId="39BD2296" w14:textId="0163FC2F" w:rsidR="00B55075" w:rsidRPr="00344E71" w:rsidRDefault="00B55075" w:rsidP="0009519A">
      <w:pPr>
        <w:pStyle w:val="a3"/>
        <w:spacing w:before="0" w:beforeAutospacing="0" w:after="0" w:afterAutospacing="0"/>
        <w:ind w:left="426" w:firstLine="283"/>
        <w:jc w:val="both"/>
        <w:rPr>
          <w:rStyle w:val="a4"/>
          <w:b w:val="0"/>
          <w:bCs w:val="0"/>
          <w:color w:val="000000" w:themeColor="text1"/>
        </w:rPr>
      </w:pPr>
      <w:r w:rsidRPr="00344E71">
        <w:rPr>
          <w:rStyle w:val="a4"/>
          <w:b w:val="0"/>
          <w:bCs w:val="0"/>
          <w:color w:val="000000" w:themeColor="text1"/>
        </w:rPr>
        <w:t xml:space="preserve">This Policy applies throughout the life cycle of projects and programs financed by GCF through </w:t>
      </w:r>
      <w:r w:rsidR="007A70EA" w:rsidRPr="00344E71">
        <w:rPr>
          <w:color w:val="000000" w:themeColor="text1"/>
          <w:lang w:eastAsia="ru-RU"/>
        </w:rPr>
        <w:t>the Bank</w:t>
      </w:r>
      <w:r w:rsidR="0097406D">
        <w:rPr>
          <w:color w:val="000000" w:themeColor="text1"/>
          <w:lang w:eastAsia="ru-RU"/>
        </w:rPr>
        <w:t>, covering the implementation stage, the completion stage and the post-project period. The types of evaluation conducted at each stage, and their specific timing, are set out in Section 5 and in the evaluation work plan for each project.</w:t>
      </w:r>
    </w:p>
    <w:p w14:paraId="365BC863" w14:textId="5BA263EF" w:rsidR="00CD2952" w:rsidRPr="00344E71" w:rsidRDefault="00CD2952" w:rsidP="0009519A">
      <w:pPr>
        <w:pStyle w:val="a3"/>
        <w:spacing w:before="0" w:beforeAutospacing="0" w:after="0" w:afterAutospacing="0"/>
        <w:jc w:val="both"/>
        <w:rPr>
          <w:rStyle w:val="a4"/>
          <w:b w:val="0"/>
          <w:bCs w:val="0"/>
          <w:color w:val="000000" w:themeColor="text1"/>
        </w:rPr>
      </w:pPr>
      <w:r w:rsidRPr="00344E71">
        <w:rPr>
          <w:rStyle w:val="a4"/>
          <w:b w:val="0"/>
          <w:bCs w:val="0"/>
          <w:color w:val="000000" w:themeColor="text1"/>
        </w:rPr>
        <w:t xml:space="preserve">This Policy does not replace or cancel the requirements </w:t>
      </w:r>
      <w:r w:rsidR="00B24221" w:rsidRPr="00344E71">
        <w:rPr>
          <w:color w:val="000000" w:themeColor="text1"/>
          <w:lang w:eastAsia="ru-RU"/>
        </w:rPr>
        <w:t xml:space="preserve">of the Bank's internal policies and procedures </w:t>
      </w:r>
      <w:r w:rsidRPr="00344E71">
        <w:rPr>
          <w:rStyle w:val="a4"/>
          <w:b w:val="0"/>
          <w:bCs w:val="0"/>
          <w:color w:val="000000" w:themeColor="text1"/>
        </w:rPr>
        <w:t>in the area of audit and internal control, but supplements them in relation to the evaluation of projects financed by the GCF.</w:t>
      </w:r>
    </w:p>
    <w:p w14:paraId="6965EDF2" w14:textId="60A33A5B" w:rsidR="00797198" w:rsidRPr="00344E71" w:rsidRDefault="00797198" w:rsidP="0009519A">
      <w:pPr>
        <w:pStyle w:val="a3"/>
        <w:spacing w:before="0" w:beforeAutospacing="0" w:after="0" w:afterAutospacing="0"/>
        <w:jc w:val="both"/>
        <w:rPr>
          <w:color w:val="000000" w:themeColor="text1"/>
        </w:rPr>
      </w:pPr>
    </w:p>
    <w:p w14:paraId="1E31EF0A" w14:textId="3C230ACA" w:rsidR="00B53059" w:rsidRPr="00344E71" w:rsidRDefault="002E6295" w:rsidP="0009519A">
      <w:pPr>
        <w:jc w:val="center"/>
        <w:outlineLvl w:val="0"/>
        <w:rPr>
          <w:b/>
          <w:bCs/>
          <w:color w:val="000000" w:themeColor="text1"/>
        </w:rPr>
      </w:pPr>
      <w:bookmarkStart w:id="9" w:name="_Toc226469566"/>
      <w:bookmarkStart w:id="10" w:name="_Toc235440672"/>
      <w:r w:rsidRPr="00344E71">
        <w:rPr>
          <w:b/>
          <w:bCs/>
          <w:color w:val="000000" w:themeColor="text1"/>
        </w:rPr>
        <w:t xml:space="preserve">5. </w:t>
      </w:r>
      <w:bookmarkEnd w:id="9"/>
      <w:r w:rsidR="00263953" w:rsidRPr="00344E71">
        <w:rPr>
          <w:b/>
          <w:bCs/>
          <w:color w:val="000000" w:themeColor="text1"/>
        </w:rPr>
        <w:t xml:space="preserve">CRITERIA, TYPES AND TYPES OF </w:t>
      </w:r>
      <w:r w:rsidR="005E4579">
        <w:rPr>
          <w:b/>
          <w:bCs/>
          <w:color w:val="000000" w:themeColor="text1"/>
        </w:rPr>
        <w:t>EVALUATION</w:t>
      </w:r>
      <w:bookmarkEnd w:id="10"/>
      <w:r w:rsidR="0093258A" w:rsidRPr="00344E71">
        <w:rPr>
          <w:b/>
          <w:bCs/>
          <w:color w:val="000000" w:themeColor="text1"/>
        </w:rPr>
        <w:t xml:space="preserve"> </w:t>
      </w:r>
    </w:p>
    <w:p w14:paraId="732A7B86" w14:textId="2761B9BB" w:rsidR="00762D27" w:rsidRPr="00344E71" w:rsidRDefault="00762D27" w:rsidP="00400FE3">
      <w:pPr>
        <w:pStyle w:val="a5"/>
        <w:numPr>
          <w:ilvl w:val="1"/>
          <w:numId w:val="26"/>
        </w:numPr>
        <w:jc w:val="both"/>
        <w:rPr>
          <w:b/>
          <w:color w:val="000000" w:themeColor="text1"/>
        </w:rPr>
      </w:pPr>
      <w:r w:rsidRPr="00344E71">
        <w:rPr>
          <w:b/>
          <w:color w:val="000000" w:themeColor="text1"/>
        </w:rPr>
        <w:t xml:space="preserve">Types of </w:t>
      </w:r>
      <w:r w:rsidR="005E4579">
        <w:rPr>
          <w:b/>
          <w:color w:val="000000" w:themeColor="text1"/>
        </w:rPr>
        <w:t>evaluations</w:t>
      </w:r>
      <w:r w:rsidRPr="00344E71">
        <w:rPr>
          <w:b/>
          <w:color w:val="000000" w:themeColor="text1"/>
        </w:rPr>
        <w:t>:</w:t>
      </w:r>
    </w:p>
    <w:p w14:paraId="3FD1BF16" w14:textId="6C3B93AA" w:rsidR="00762D27" w:rsidRPr="00344E71" w:rsidRDefault="00762D27" w:rsidP="0009519A">
      <w:pPr>
        <w:pStyle w:val="a5"/>
        <w:ind w:left="360"/>
        <w:jc w:val="both"/>
        <w:rPr>
          <w:color w:val="000000" w:themeColor="text1"/>
        </w:rPr>
      </w:pPr>
      <w:r w:rsidRPr="00344E71">
        <w:rPr>
          <w:color w:val="000000" w:themeColor="text1"/>
        </w:rPr>
        <w:t>The timeframe for each type of evaluation is defined in the evaluation workplan, which is developed for each GCF project at the funding approval stage. General guidelines:</w:t>
      </w:r>
    </w:p>
    <w:p w14:paraId="6C9C8F1F" w14:textId="6B1F064F" w:rsidR="00762D27" w:rsidRPr="00344E71" w:rsidRDefault="00584BB9" w:rsidP="00400FE3">
      <w:pPr>
        <w:pStyle w:val="a5"/>
        <w:numPr>
          <w:ilvl w:val="0"/>
          <w:numId w:val="27"/>
        </w:numPr>
        <w:jc w:val="both"/>
        <w:rPr>
          <w:color w:val="000000" w:themeColor="text1"/>
        </w:rPr>
      </w:pPr>
      <w:r w:rsidRPr="00344E71">
        <w:rPr>
          <w:b/>
          <w:color w:val="000000" w:themeColor="text1"/>
        </w:rPr>
        <w:t xml:space="preserve">A midterm evaluation </w:t>
      </w:r>
      <w:r w:rsidR="00762D27" w:rsidRPr="00344E71">
        <w:rPr>
          <w:color w:val="000000" w:themeColor="text1"/>
        </w:rPr>
        <w:t xml:space="preserve">is conducted during project or program implementation to analyze progress, achieve </w:t>
      </w:r>
      <w:r w:rsidR="00B00CF1">
        <w:rPr>
          <w:color w:val="000000" w:themeColor="text1"/>
        </w:rPr>
        <w:t>midterm</w:t>
      </w:r>
      <w:r w:rsidR="00762D27" w:rsidRPr="00344E71">
        <w:rPr>
          <w:color w:val="000000" w:themeColor="text1"/>
        </w:rPr>
        <w:t xml:space="preserve"> results, and develop recommendations for improving implementation effectiveness—at 50% of the project's implementation period. For projects with a project duration of over 5 years, it is recommended to conduct a midterm evaluation no later than the third year of implementation.</w:t>
      </w:r>
    </w:p>
    <w:p w14:paraId="4D2B9A30" w14:textId="0ED10325" w:rsidR="00762D27" w:rsidRPr="00344E71" w:rsidRDefault="00584BB9" w:rsidP="00400FE3">
      <w:pPr>
        <w:pStyle w:val="a5"/>
        <w:numPr>
          <w:ilvl w:val="0"/>
          <w:numId w:val="27"/>
        </w:numPr>
        <w:jc w:val="both"/>
        <w:rPr>
          <w:color w:val="000000" w:themeColor="text1"/>
        </w:rPr>
      </w:pPr>
      <w:r w:rsidRPr="00344E71">
        <w:rPr>
          <w:b/>
          <w:color w:val="000000" w:themeColor="text1"/>
        </w:rPr>
        <w:t xml:space="preserve">And </w:t>
      </w:r>
      <w:r w:rsidR="00762D27" w:rsidRPr="00344E71">
        <w:rPr>
          <w:b/>
          <w:color w:val="000000" w:themeColor="text1"/>
        </w:rPr>
        <w:t xml:space="preserve">the final evaluation </w:t>
      </w:r>
      <w:r w:rsidR="00762D27" w:rsidRPr="00344E71">
        <w:rPr>
          <w:color w:val="000000" w:themeColor="text1"/>
        </w:rPr>
        <w:t xml:space="preserve">is conducted after the completion of a project or program to comprehensively assess the achieved results, impact, sustainability, and lessons learned - within 6 months after the operational completion of the project. Planning (preparation of </w:t>
      </w:r>
      <w:r w:rsidR="007F12D3" w:rsidRPr="00344E71">
        <w:rPr>
          <w:color w:val="000000" w:themeColor="text1"/>
          <w:lang w:val="en-US"/>
        </w:rPr>
        <w:t>Terms</w:t>
      </w:r>
      <w:r w:rsidR="007F12D3" w:rsidRPr="00344E71">
        <w:rPr>
          <w:color w:val="000000" w:themeColor="text1"/>
        </w:rPr>
        <w:t xml:space="preserve"> </w:t>
      </w:r>
      <w:r w:rsidR="007F12D3" w:rsidRPr="00344E71">
        <w:rPr>
          <w:color w:val="000000" w:themeColor="text1"/>
          <w:lang w:val="en-US"/>
        </w:rPr>
        <w:t>of</w:t>
      </w:r>
      <w:r w:rsidR="007F12D3" w:rsidRPr="00344E71">
        <w:rPr>
          <w:color w:val="000000" w:themeColor="text1"/>
        </w:rPr>
        <w:t xml:space="preserve"> </w:t>
      </w:r>
      <w:r w:rsidR="007F12D3" w:rsidRPr="00344E71">
        <w:rPr>
          <w:color w:val="000000" w:themeColor="text1"/>
          <w:lang w:val="en-US"/>
        </w:rPr>
        <w:t xml:space="preserve">Reference </w:t>
      </w:r>
      <w:r w:rsidR="00762D27" w:rsidRPr="00344E71">
        <w:rPr>
          <w:color w:val="000000" w:themeColor="text1"/>
        </w:rPr>
        <w:t>(selection of assessors) begins no later than 12 months before the expected completion;</w:t>
      </w:r>
    </w:p>
    <w:p w14:paraId="1CC6FC15" w14:textId="2041FA90" w:rsidR="00762D27" w:rsidRPr="00344E71" w:rsidRDefault="00584BB9" w:rsidP="00400FE3">
      <w:pPr>
        <w:pStyle w:val="a5"/>
        <w:numPr>
          <w:ilvl w:val="0"/>
          <w:numId w:val="27"/>
        </w:numPr>
        <w:jc w:val="both"/>
        <w:rPr>
          <w:color w:val="000000" w:themeColor="text1"/>
        </w:rPr>
      </w:pPr>
      <w:r w:rsidRPr="00344E71">
        <w:rPr>
          <w:b/>
          <w:color w:val="000000" w:themeColor="text1"/>
        </w:rPr>
        <w:t xml:space="preserve">Impact </w:t>
      </w:r>
      <w:r w:rsidR="005E4579">
        <w:rPr>
          <w:b/>
          <w:color w:val="000000" w:themeColor="text1"/>
        </w:rPr>
        <w:t>evaluation</w:t>
      </w:r>
      <w:r w:rsidRPr="00344E71">
        <w:rPr>
          <w:b/>
          <w:color w:val="000000" w:themeColor="text1"/>
        </w:rPr>
        <w:t xml:space="preserve"> </w:t>
      </w:r>
      <w:r w:rsidR="00762D27" w:rsidRPr="00344E71">
        <w:rPr>
          <w:color w:val="000000" w:themeColor="text1"/>
        </w:rPr>
        <w:t>is carried out to assess the long-term climatic, environmental, social and economic effects of a project or program - 2–5 years after completion of the project (if there is a decision to carry it out);</w:t>
      </w:r>
    </w:p>
    <w:p w14:paraId="18C16089" w14:textId="20AFBC35" w:rsidR="00762D27" w:rsidRPr="00344E71" w:rsidRDefault="00584BB9" w:rsidP="00400FE3">
      <w:pPr>
        <w:pStyle w:val="a5"/>
        <w:numPr>
          <w:ilvl w:val="0"/>
          <w:numId w:val="27"/>
        </w:numPr>
        <w:jc w:val="both"/>
        <w:rPr>
          <w:color w:val="000000" w:themeColor="text1"/>
        </w:rPr>
      </w:pPr>
      <w:r w:rsidRPr="00344E71">
        <w:rPr>
          <w:b/>
          <w:color w:val="000000" w:themeColor="text1"/>
        </w:rPr>
        <w:t xml:space="preserve">Thematic </w:t>
      </w:r>
      <w:r w:rsidR="005E4579">
        <w:rPr>
          <w:b/>
          <w:color w:val="000000" w:themeColor="text1"/>
        </w:rPr>
        <w:t>evaluations</w:t>
      </w:r>
      <w:r w:rsidRPr="00344E71">
        <w:rPr>
          <w:b/>
          <w:color w:val="000000" w:themeColor="text1"/>
        </w:rPr>
        <w:t xml:space="preserve"> </w:t>
      </w:r>
      <w:r w:rsidR="00762D27" w:rsidRPr="00344E71">
        <w:rPr>
          <w:color w:val="000000" w:themeColor="text1"/>
        </w:rPr>
        <w:t xml:space="preserve">are conducted in relation to individual thematic areas, issues or groups of projects to analyze their effectiveness and achievement of strategic goals, as necessary, in accordance with </w:t>
      </w:r>
      <w:r w:rsidR="00045E82" w:rsidRPr="00344E71">
        <w:rPr>
          <w:color w:val="000000" w:themeColor="text1"/>
          <w:lang w:eastAsia="ru-RU"/>
        </w:rPr>
        <w:t xml:space="preserve">the Bank's portfolio </w:t>
      </w:r>
      <w:r w:rsidR="005E4579">
        <w:rPr>
          <w:color w:val="000000" w:themeColor="text1"/>
          <w:lang w:eastAsia="ru-RU"/>
        </w:rPr>
        <w:t>evaluation</w:t>
      </w:r>
      <w:r w:rsidR="00045E82" w:rsidRPr="00344E71">
        <w:rPr>
          <w:color w:val="000000" w:themeColor="text1"/>
          <w:lang w:eastAsia="ru-RU"/>
        </w:rPr>
        <w:t xml:space="preserve"> work plan.</w:t>
      </w:r>
      <w:r w:rsidR="00045E82" w:rsidRPr="00344E71">
        <w:rPr>
          <w:rStyle w:val="a4"/>
          <w:b w:val="0"/>
          <w:bCs w:val="0"/>
          <w:color w:val="000000" w:themeColor="text1"/>
        </w:rPr>
        <w:t xml:space="preserve"> </w:t>
      </w:r>
      <w:r w:rsidR="00762D27" w:rsidRPr="00344E71">
        <w:rPr>
          <w:color w:val="000000" w:themeColor="text1"/>
        </w:rPr>
        <w:t>or upon request of GCF (IEU).</w:t>
      </w:r>
    </w:p>
    <w:p w14:paraId="4DA1365E" w14:textId="057AE066" w:rsidR="00762D27" w:rsidRPr="00344E71" w:rsidRDefault="00762D27" w:rsidP="00400FE3">
      <w:pPr>
        <w:pStyle w:val="a5"/>
        <w:numPr>
          <w:ilvl w:val="1"/>
          <w:numId w:val="26"/>
        </w:numPr>
        <w:jc w:val="both"/>
        <w:rPr>
          <w:color w:val="000000" w:themeColor="text1"/>
        </w:rPr>
      </w:pPr>
      <w:r w:rsidRPr="00344E71">
        <w:rPr>
          <w:color w:val="000000" w:themeColor="text1"/>
        </w:rPr>
        <w:t xml:space="preserve">Projects and programs financed by the GCF through the Bank are assessed based on six OECD/DAC evaluation criteria, taking into account additional criteria from the GCF </w:t>
      </w:r>
      <w:r w:rsidR="0016342F" w:rsidRPr="0016342F">
        <w:rPr>
          <w:color w:val="000000" w:themeColor="text1"/>
        </w:rPr>
        <w:t>Evaluation Policy</w:t>
      </w:r>
      <w:r w:rsidRPr="00344E71">
        <w:rPr>
          <w:color w:val="000000" w:themeColor="text1"/>
        </w:rPr>
        <w:t xml:space="preserve">. These criteria are not applied mechanically, but rather thoughtfully, taking into account the context of the specific project, its scale, thematic focus, and life cycle stage. Not every criterion is necessarily applied in every </w:t>
      </w:r>
      <w:r w:rsidR="005E4579">
        <w:rPr>
          <w:color w:val="000000" w:themeColor="text1"/>
        </w:rPr>
        <w:t>evaluation</w:t>
      </w:r>
      <w:r w:rsidRPr="00344E71">
        <w:rPr>
          <w:color w:val="000000" w:themeColor="text1"/>
        </w:rPr>
        <w:t xml:space="preserve">: the selection and depth of analysis are determined by the </w:t>
      </w:r>
      <w:r w:rsidR="005E4579">
        <w:rPr>
          <w:color w:val="000000" w:themeColor="text1"/>
        </w:rPr>
        <w:t>evaluation</w:t>
      </w:r>
      <w:r w:rsidRPr="00344E71">
        <w:rPr>
          <w:color w:val="000000" w:themeColor="text1"/>
        </w:rPr>
        <w:t xml:space="preserve"> objectives and terms of reference (see Section 7.1). The content of each criterion as it applies to GCF project </w:t>
      </w:r>
      <w:r w:rsidR="005E4579">
        <w:rPr>
          <w:color w:val="000000" w:themeColor="text1"/>
        </w:rPr>
        <w:t>evaluations</w:t>
      </w:r>
      <w:r w:rsidRPr="00344E71">
        <w:rPr>
          <w:color w:val="000000" w:themeColor="text1"/>
        </w:rPr>
        <w:t xml:space="preserve"> is described below.</w:t>
      </w:r>
    </w:p>
    <w:p w14:paraId="3CAFA2BE" w14:textId="72C455A2" w:rsidR="00263953" w:rsidRPr="00344E71" w:rsidRDefault="006F44D1" w:rsidP="00400FE3">
      <w:pPr>
        <w:pStyle w:val="a5"/>
        <w:numPr>
          <w:ilvl w:val="2"/>
          <w:numId w:val="26"/>
        </w:numPr>
        <w:ind w:left="1276" w:hanging="567"/>
        <w:jc w:val="both"/>
        <w:rPr>
          <w:b/>
          <w:color w:val="000000" w:themeColor="text1"/>
        </w:rPr>
      </w:pPr>
      <w:r w:rsidRPr="00344E71">
        <w:rPr>
          <w:b/>
          <w:color w:val="000000" w:themeColor="text1"/>
        </w:rPr>
        <w:t>Relevance</w:t>
      </w:r>
    </w:p>
    <w:p w14:paraId="4A3A60D0" w14:textId="61E14B73" w:rsidR="00263953" w:rsidRPr="00344E71" w:rsidRDefault="002D6466" w:rsidP="00584BB9">
      <w:pPr>
        <w:pStyle w:val="a5"/>
        <w:ind w:left="1276" w:hanging="567"/>
        <w:jc w:val="both"/>
        <w:rPr>
          <w:color w:val="000000" w:themeColor="text1"/>
        </w:rPr>
      </w:pPr>
      <w:r w:rsidRPr="00344E71">
        <w:rPr>
          <w:color w:val="000000" w:themeColor="text1"/>
        </w:rPr>
        <w:t>Relevance determines the extent to which the project's objectives and design are consistent with the needs, priorities and policies of beneficiaries, the country and partner institutions, and maintain this relevance as circumstances change.</w:t>
      </w:r>
    </w:p>
    <w:p w14:paraId="3CA0E1BB" w14:textId="1B18694D" w:rsidR="006C0D50" w:rsidRPr="00344E71" w:rsidRDefault="002D6466" w:rsidP="00400FE3">
      <w:pPr>
        <w:pStyle w:val="a5"/>
        <w:numPr>
          <w:ilvl w:val="2"/>
          <w:numId w:val="26"/>
        </w:numPr>
        <w:ind w:left="1276" w:hanging="567"/>
        <w:jc w:val="both"/>
        <w:rPr>
          <w:b/>
          <w:color w:val="000000" w:themeColor="text1"/>
        </w:rPr>
      </w:pPr>
      <w:r w:rsidRPr="00344E71">
        <w:rPr>
          <w:b/>
          <w:color w:val="000000" w:themeColor="text1"/>
        </w:rPr>
        <w:t>Coherence</w:t>
      </w:r>
    </w:p>
    <w:p w14:paraId="24C17052" w14:textId="36D9C8DC" w:rsidR="006C0D50" w:rsidRPr="00344E71" w:rsidRDefault="002D6466" w:rsidP="00584BB9">
      <w:pPr>
        <w:pStyle w:val="a5"/>
        <w:ind w:left="1276" w:hanging="567"/>
        <w:jc w:val="both"/>
        <w:rPr>
          <w:color w:val="000000" w:themeColor="text1"/>
        </w:rPr>
      </w:pPr>
      <w:r w:rsidRPr="00344E71">
        <w:rPr>
          <w:color w:val="000000" w:themeColor="text1"/>
        </w:rPr>
        <w:t>Coherence, a criterion added to the OECD/DAC (2019 edition), assesses the compatibility of a project with other interventions in the same country, sector or institutional setting.</w:t>
      </w:r>
    </w:p>
    <w:p w14:paraId="2BFED01C" w14:textId="64C6C250" w:rsidR="00387B05" w:rsidRPr="00BA29D5" w:rsidRDefault="00BA29D5" w:rsidP="00400FE3">
      <w:pPr>
        <w:pStyle w:val="a5"/>
        <w:numPr>
          <w:ilvl w:val="2"/>
          <w:numId w:val="26"/>
        </w:numPr>
        <w:ind w:left="1276" w:hanging="567"/>
        <w:jc w:val="both"/>
        <w:rPr>
          <w:b/>
          <w:bCs/>
          <w:color w:val="000000" w:themeColor="text1"/>
        </w:rPr>
      </w:pPr>
      <w:r w:rsidRPr="00BA29D5">
        <w:rPr>
          <w:b/>
          <w:bCs/>
        </w:rPr>
        <w:t>Effectiveness</w:t>
      </w:r>
    </w:p>
    <w:p w14:paraId="6AC5793A" w14:textId="5BFB7424" w:rsidR="00387B05" w:rsidRPr="00344E71" w:rsidRDefault="002D6466" w:rsidP="00584BB9">
      <w:pPr>
        <w:pStyle w:val="a5"/>
        <w:ind w:left="1276" w:hanging="567"/>
        <w:jc w:val="both"/>
        <w:rPr>
          <w:color w:val="000000" w:themeColor="text1"/>
        </w:rPr>
      </w:pPr>
      <w:r w:rsidRPr="00344E71">
        <w:rPr>
          <w:color w:val="000000" w:themeColor="text1"/>
        </w:rPr>
        <w:t>Effectiveness assesses the extent to which a project achieves its planned objectives and results, including differentiated results for different population groups.</w:t>
      </w:r>
    </w:p>
    <w:p w14:paraId="34C8842E" w14:textId="0DE7CE6B" w:rsidR="009722ED" w:rsidRPr="00344E71" w:rsidRDefault="002D6466" w:rsidP="00400FE3">
      <w:pPr>
        <w:pStyle w:val="a5"/>
        <w:numPr>
          <w:ilvl w:val="2"/>
          <w:numId w:val="26"/>
        </w:numPr>
        <w:ind w:left="1276" w:hanging="567"/>
        <w:jc w:val="both"/>
        <w:rPr>
          <w:b/>
          <w:color w:val="000000" w:themeColor="text1"/>
        </w:rPr>
      </w:pPr>
      <w:r w:rsidRPr="00344E71">
        <w:rPr>
          <w:b/>
          <w:color w:val="000000" w:themeColor="text1"/>
        </w:rPr>
        <w:t>Efficiency</w:t>
      </w:r>
    </w:p>
    <w:p w14:paraId="09D91324" w14:textId="1C80CCDE" w:rsidR="009722ED" w:rsidRPr="00344E71" w:rsidRDefault="00A4161B" w:rsidP="00584BB9">
      <w:pPr>
        <w:pStyle w:val="a5"/>
        <w:ind w:left="1276" w:hanging="567"/>
        <w:jc w:val="both"/>
        <w:rPr>
          <w:color w:val="000000" w:themeColor="text1"/>
        </w:rPr>
      </w:pPr>
      <w:r w:rsidRPr="00344E71">
        <w:rPr>
          <w:color w:val="000000" w:themeColor="text1"/>
        </w:rPr>
        <w:t>Efficiency evaluates how economically resources (financial, human, time) are converted into results.</w:t>
      </w:r>
    </w:p>
    <w:p w14:paraId="67BFF86F" w14:textId="14402669" w:rsidR="009722ED" w:rsidRPr="00344E71" w:rsidRDefault="002D6466" w:rsidP="00400FE3">
      <w:pPr>
        <w:pStyle w:val="a5"/>
        <w:numPr>
          <w:ilvl w:val="2"/>
          <w:numId w:val="26"/>
        </w:numPr>
        <w:ind w:left="1276" w:hanging="567"/>
        <w:jc w:val="both"/>
        <w:rPr>
          <w:b/>
          <w:color w:val="000000" w:themeColor="text1"/>
        </w:rPr>
      </w:pPr>
      <w:r w:rsidRPr="00344E71">
        <w:rPr>
          <w:b/>
          <w:color w:val="000000" w:themeColor="text1"/>
        </w:rPr>
        <w:t>Impact</w:t>
      </w:r>
    </w:p>
    <w:p w14:paraId="0D490E71" w14:textId="73796128" w:rsidR="009722ED" w:rsidRPr="00344E71" w:rsidRDefault="002D6466" w:rsidP="00584BB9">
      <w:pPr>
        <w:pStyle w:val="a5"/>
        <w:ind w:left="1276" w:hanging="567"/>
        <w:jc w:val="both"/>
        <w:rPr>
          <w:color w:val="000000" w:themeColor="text1"/>
        </w:rPr>
      </w:pPr>
      <w:r w:rsidRPr="00344E71">
        <w:rPr>
          <w:color w:val="000000" w:themeColor="text1"/>
        </w:rPr>
        <w:lastRenderedPageBreak/>
        <w:t>Impact measures the significant long-term positive and negative, primary and secondary effects generated by an intervention, directly or indirectly, intended or unintended.</w:t>
      </w:r>
    </w:p>
    <w:p w14:paraId="46BBCA5C" w14:textId="1C1DBFCC" w:rsidR="009722ED" w:rsidRPr="00344E71" w:rsidRDefault="002D6466" w:rsidP="00400FE3">
      <w:pPr>
        <w:pStyle w:val="a5"/>
        <w:numPr>
          <w:ilvl w:val="2"/>
          <w:numId w:val="26"/>
        </w:numPr>
        <w:ind w:left="1276" w:hanging="567"/>
        <w:jc w:val="both"/>
        <w:rPr>
          <w:b/>
          <w:color w:val="000000" w:themeColor="text1"/>
        </w:rPr>
      </w:pPr>
      <w:r w:rsidRPr="00344E71">
        <w:rPr>
          <w:b/>
          <w:color w:val="000000" w:themeColor="text1"/>
        </w:rPr>
        <w:t>Sustainability</w:t>
      </w:r>
    </w:p>
    <w:p w14:paraId="405ABD2E" w14:textId="7ECC1AE5" w:rsidR="009722ED" w:rsidRPr="00344E71" w:rsidRDefault="002D6466" w:rsidP="00584BB9">
      <w:pPr>
        <w:pStyle w:val="a5"/>
        <w:ind w:left="1276" w:hanging="567"/>
        <w:jc w:val="both"/>
        <w:rPr>
          <w:color w:val="000000" w:themeColor="text1"/>
        </w:rPr>
      </w:pPr>
      <w:r w:rsidRPr="00344E71">
        <w:rPr>
          <w:color w:val="000000" w:themeColor="text1"/>
        </w:rPr>
        <w:t>Sustainability assesses whether the net benefits of a project will continue after GCF funding ends.</w:t>
      </w:r>
    </w:p>
    <w:p w14:paraId="74185D5B" w14:textId="55FF661F" w:rsidR="009722ED" w:rsidRPr="00344E71" w:rsidRDefault="005A2B9C" w:rsidP="00400FE3">
      <w:pPr>
        <w:pStyle w:val="a5"/>
        <w:numPr>
          <w:ilvl w:val="1"/>
          <w:numId w:val="26"/>
        </w:numPr>
        <w:ind w:left="426"/>
        <w:jc w:val="both"/>
        <w:rPr>
          <w:b/>
          <w:color w:val="000000" w:themeColor="text1"/>
        </w:rPr>
      </w:pPr>
      <w:r w:rsidRPr="00344E71">
        <w:rPr>
          <w:b/>
          <w:color w:val="000000" w:themeColor="text1"/>
        </w:rPr>
        <w:t xml:space="preserve">Additional criteria </w:t>
      </w:r>
      <w:r w:rsidR="0016342F" w:rsidRPr="0016342F">
        <w:rPr>
          <w:b/>
          <w:color w:val="000000" w:themeColor="text1"/>
        </w:rPr>
        <w:t>under the GCF Evaluation Policy</w:t>
      </w:r>
    </w:p>
    <w:p w14:paraId="65C26F7B" w14:textId="4EB46436" w:rsidR="005A2B9C" w:rsidRPr="00344E71" w:rsidRDefault="005A2B9C" w:rsidP="0009519A">
      <w:pPr>
        <w:pStyle w:val="a5"/>
        <w:ind w:left="426"/>
        <w:jc w:val="both"/>
        <w:rPr>
          <w:color w:val="000000" w:themeColor="text1"/>
        </w:rPr>
      </w:pPr>
      <w:r w:rsidRPr="00344E71">
        <w:rPr>
          <w:b/>
          <w:color w:val="000000" w:themeColor="text1"/>
        </w:rPr>
        <w:t xml:space="preserve"> </w:t>
      </w:r>
      <w:r w:rsidRPr="00344E71">
        <w:rPr>
          <w:color w:val="000000" w:themeColor="text1"/>
        </w:rPr>
        <w:t xml:space="preserve">In addition to the six OECD/DAC criteria, GCF project </w:t>
      </w:r>
      <w:r w:rsidR="005E4579">
        <w:rPr>
          <w:color w:val="000000" w:themeColor="text1"/>
        </w:rPr>
        <w:t>evaluations</w:t>
      </w:r>
      <w:r w:rsidR="005E4579" w:rsidRPr="00344E71">
        <w:rPr>
          <w:color w:val="000000" w:themeColor="text1"/>
        </w:rPr>
        <w:t xml:space="preserve"> </w:t>
      </w:r>
      <w:r w:rsidRPr="00344E71">
        <w:rPr>
          <w:color w:val="000000" w:themeColor="text1"/>
        </w:rPr>
        <w:t xml:space="preserve">must take into account the GCF </w:t>
      </w:r>
      <w:r w:rsidR="0016342F" w:rsidRPr="0016342F">
        <w:rPr>
          <w:color w:val="000000" w:themeColor="text1"/>
        </w:rPr>
        <w:t>Evaluation Policy</w:t>
      </w:r>
      <w:r w:rsidRPr="00344E71">
        <w:rPr>
          <w:color w:val="000000" w:themeColor="text1"/>
        </w:rPr>
        <w:t xml:space="preserve"> criteria:</w:t>
      </w:r>
    </w:p>
    <w:p w14:paraId="0AA48AFA"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Pr>
          <w:rFonts w:ascii="Helvetica Neue" w:eastAsiaTheme="minorHAnsi" w:hAnsi="Helvetica Neue" w:cs="Helvetica Neue"/>
          <w:color w:val="000000"/>
          <w:sz w:val="26"/>
          <w:szCs w:val="26"/>
          <w:lang w:val="en-GB"/>
          <w14:ligatures w14:val="standardContextual"/>
        </w:rPr>
        <w:t xml:space="preserve">i) </w:t>
      </w:r>
      <w:r w:rsidRPr="005E4579">
        <w:rPr>
          <w:color w:val="000000" w:themeColor="text1"/>
        </w:rPr>
        <w:t xml:space="preserve">Relevance, effectiveness, efficiency, impact and sustainability of projects and programmes; </w:t>
      </w:r>
    </w:p>
    <w:p w14:paraId="657450B7"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3A4969A7"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4579">
        <w:rPr>
          <w:color w:val="000000" w:themeColor="text1"/>
        </w:rPr>
        <w:t xml:space="preserve">(ii) Coherence in climate finance delivery with other multilateral entities; </w:t>
      </w:r>
    </w:p>
    <w:p w14:paraId="2D66F819"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6248950C"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4579">
        <w:rPr>
          <w:color w:val="000000" w:themeColor="text1"/>
        </w:rPr>
        <w:t xml:space="preserve">(iii) Gender equity; </w:t>
      </w:r>
    </w:p>
    <w:p w14:paraId="158ACF85"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0947D2D9"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4579">
        <w:rPr>
          <w:color w:val="000000" w:themeColor="text1"/>
        </w:rPr>
        <w:t xml:space="preserve">(iv) Country ownership of projects and programmes; </w:t>
      </w:r>
    </w:p>
    <w:p w14:paraId="237084C8"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2EA2BE1B"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4579">
        <w:rPr>
          <w:color w:val="000000" w:themeColor="text1"/>
        </w:rPr>
        <w:t xml:space="preserve">(v) Innovativeness in result areas – the extent to which interventions may lead to paradigm shift towards low-emission and climate-resilient development pathways; </w:t>
      </w:r>
    </w:p>
    <w:p w14:paraId="3463D64B"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7520D5D5" w14:textId="380321CF"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4579">
        <w:rPr>
          <w:color w:val="000000" w:themeColor="text1"/>
        </w:rPr>
        <w:t>(vi) Replication and scalability – the extent to which the activities can be scaled up in other locations within the country or replicated in other</w:t>
      </w:r>
      <w:r w:rsidR="004E1447">
        <w:rPr>
          <w:color w:val="000000" w:themeColor="text1"/>
        </w:rPr>
        <w:t xml:space="preserve"> </w:t>
      </w:r>
      <w:r w:rsidRPr="005E4579">
        <w:rPr>
          <w:color w:val="000000" w:themeColor="text1"/>
        </w:rPr>
        <w:t xml:space="preserve">countries (this criterion, which is considered in document GCF/B.05/03 in the context of measuring performance, could also be incorporated into independent evaluations); and </w:t>
      </w:r>
    </w:p>
    <w:p w14:paraId="07B83D60" w14:textId="77777777" w:rsidR="005E4579" w:rsidRPr="005E4579" w:rsidRDefault="005E4579" w:rsidP="005E4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7A768325" w14:textId="2595D1EE" w:rsidR="005A2B9C" w:rsidRPr="00344E71" w:rsidRDefault="005E4579" w:rsidP="005E4579">
      <w:pPr>
        <w:contextualSpacing/>
        <w:jc w:val="both"/>
        <w:rPr>
          <w:color w:val="000000" w:themeColor="text1"/>
        </w:rPr>
      </w:pPr>
      <w:r w:rsidRPr="005E4579">
        <w:rPr>
          <w:color w:val="000000" w:themeColor="text1"/>
        </w:rPr>
        <w:t xml:space="preserve">(vii) Unexpected results, both positive and negative </w:t>
      </w:r>
    </w:p>
    <w:p w14:paraId="2F921BCC" w14:textId="7FA3525A" w:rsidR="005A2B9C" w:rsidRPr="00344E71" w:rsidRDefault="005A2B9C" w:rsidP="0009519A">
      <w:pPr>
        <w:ind w:left="426"/>
        <w:contextualSpacing/>
        <w:jc w:val="both"/>
        <w:rPr>
          <w:color w:val="000000" w:themeColor="text1"/>
        </w:rPr>
      </w:pPr>
      <w:r w:rsidRPr="00344E71">
        <w:rPr>
          <w:color w:val="000000" w:themeColor="text1"/>
        </w:rPr>
        <w:t xml:space="preserve">The specific set of additional GCF criteria applied to each </w:t>
      </w:r>
      <w:r w:rsidR="005E4579">
        <w:rPr>
          <w:color w:val="000000" w:themeColor="text1"/>
        </w:rPr>
        <w:t>evaluation</w:t>
      </w:r>
      <w:r w:rsidR="005E4579" w:rsidRPr="00344E71">
        <w:rPr>
          <w:color w:val="000000" w:themeColor="text1"/>
        </w:rPr>
        <w:t xml:space="preserve"> </w:t>
      </w:r>
      <w:r w:rsidRPr="00344E71">
        <w:rPr>
          <w:color w:val="000000" w:themeColor="text1"/>
        </w:rPr>
        <w:t>is defined in the terms of reference, taking into account the subject matter, scale and modality of the project being assessed.</w:t>
      </w:r>
    </w:p>
    <w:p w14:paraId="13413D80" w14:textId="0EADF395" w:rsidR="00145DB4" w:rsidRPr="00344E71" w:rsidRDefault="00145DB4" w:rsidP="00400FE3">
      <w:pPr>
        <w:pStyle w:val="a5"/>
        <w:numPr>
          <w:ilvl w:val="1"/>
          <w:numId w:val="26"/>
        </w:numPr>
        <w:jc w:val="both"/>
        <w:rPr>
          <w:color w:val="000000" w:themeColor="text1"/>
        </w:rPr>
      </w:pPr>
      <w:r w:rsidRPr="00344E71">
        <w:rPr>
          <w:b/>
          <w:color w:val="000000" w:themeColor="text1"/>
        </w:rPr>
        <w:t xml:space="preserve"> </w:t>
      </w:r>
      <w:r w:rsidRPr="00344E71">
        <w:rPr>
          <w:color w:val="000000" w:themeColor="text1"/>
        </w:rPr>
        <w:t xml:space="preserve">The GCF Evaluation Policy (Decision B.BM-2021/07, paragraph 11(b)) requires Accredited Entities to conduct a midterm and final evaluation for each funded project/program. In addition to these two mandatory types, </w:t>
      </w:r>
      <w:r w:rsidR="00045E82" w:rsidRPr="00344E71">
        <w:rPr>
          <w:color w:val="000000" w:themeColor="text1"/>
          <w:lang w:eastAsia="ru-RU"/>
        </w:rPr>
        <w:t xml:space="preserve">the Bank </w:t>
      </w:r>
      <w:r w:rsidRPr="00344E71">
        <w:rPr>
          <w:color w:val="000000" w:themeColor="text1"/>
        </w:rPr>
        <w:t>may initiate additional types of evaluations to analyze specific aspects of implementation and impact in greater depth.</w:t>
      </w:r>
    </w:p>
    <w:p w14:paraId="48E1098D" w14:textId="59A88690" w:rsidR="001C121B" w:rsidRPr="00344E71" w:rsidRDefault="001C121B" w:rsidP="00400FE3">
      <w:pPr>
        <w:pStyle w:val="a5"/>
        <w:numPr>
          <w:ilvl w:val="1"/>
          <w:numId w:val="26"/>
        </w:numPr>
        <w:jc w:val="both"/>
        <w:rPr>
          <w:color w:val="000000" w:themeColor="text1"/>
        </w:rPr>
      </w:pPr>
      <w:r w:rsidRPr="00344E71">
        <w:rPr>
          <w:color w:val="000000" w:themeColor="text1"/>
        </w:rPr>
        <w:t xml:space="preserve">The Bank maintains a unified </w:t>
      </w:r>
      <w:r w:rsidR="005E4579">
        <w:rPr>
          <w:color w:val="000000" w:themeColor="text1"/>
        </w:rPr>
        <w:t>evaluation</w:t>
      </w:r>
      <w:r w:rsidRPr="00344E71">
        <w:rPr>
          <w:color w:val="000000" w:themeColor="text1"/>
        </w:rPr>
        <w:t xml:space="preserve"> calendar for all GCF projects and ensures its timely updating. If objective circumstances arise that prevent the </w:t>
      </w:r>
      <w:r w:rsidR="005E4579">
        <w:rPr>
          <w:color w:val="000000" w:themeColor="text1"/>
        </w:rPr>
        <w:t>evaluation</w:t>
      </w:r>
      <w:r w:rsidRPr="00344E71">
        <w:rPr>
          <w:color w:val="000000" w:themeColor="text1"/>
        </w:rPr>
        <w:t xml:space="preserve"> from being completed within the established timeframe, the Bank will inform the GCF Secretariat and agree to a written postponement.</w:t>
      </w:r>
    </w:p>
    <w:p w14:paraId="7C384CF2" w14:textId="5C44C00E" w:rsidR="001C121B" w:rsidRPr="00344E71" w:rsidRDefault="001C121B" w:rsidP="00400FE3">
      <w:pPr>
        <w:pStyle w:val="a5"/>
        <w:numPr>
          <w:ilvl w:val="1"/>
          <w:numId w:val="26"/>
        </w:numPr>
        <w:jc w:val="both"/>
        <w:rPr>
          <w:color w:val="000000" w:themeColor="text1"/>
        </w:rPr>
      </w:pPr>
      <w:r w:rsidRPr="00344E71">
        <w:rPr>
          <w:color w:val="000000" w:themeColor="text1"/>
        </w:rPr>
        <w:t xml:space="preserve">Transparency and accountability are fundamental principles of GCF operations. The Bank ensures timely and complete submission of </w:t>
      </w:r>
      <w:r w:rsidR="005E4579">
        <w:rPr>
          <w:color w:val="000000" w:themeColor="text1"/>
        </w:rPr>
        <w:t>evaluation</w:t>
      </w:r>
      <w:r w:rsidRPr="00344E71">
        <w:rPr>
          <w:color w:val="000000" w:themeColor="text1"/>
        </w:rPr>
        <w:t xml:space="preserve"> reports to the GCF Secretariat and facilitates the disclosure of </w:t>
      </w:r>
      <w:r w:rsidR="005E4579">
        <w:rPr>
          <w:color w:val="000000" w:themeColor="text1"/>
        </w:rPr>
        <w:t>evaluation</w:t>
      </w:r>
      <w:r w:rsidRPr="00344E71">
        <w:rPr>
          <w:color w:val="000000" w:themeColor="text1"/>
        </w:rPr>
        <w:t xml:space="preserve"> results to a wide range of stakeholders, while respecting confidentiality and personal data protection requirements.</w:t>
      </w:r>
    </w:p>
    <w:p w14:paraId="16ECE13E" w14:textId="46C2C6C1" w:rsidR="001C121B" w:rsidRPr="00344E71" w:rsidRDefault="001C121B" w:rsidP="00400FE3">
      <w:pPr>
        <w:pStyle w:val="a5"/>
        <w:numPr>
          <w:ilvl w:val="2"/>
          <w:numId w:val="26"/>
        </w:numPr>
        <w:jc w:val="both"/>
        <w:rPr>
          <w:color w:val="000000" w:themeColor="text1"/>
        </w:rPr>
      </w:pPr>
      <w:r w:rsidRPr="00344E71">
        <w:rPr>
          <w:b/>
          <w:color w:val="000000" w:themeColor="text1"/>
        </w:rPr>
        <w:t xml:space="preserve">Procedure and deadlines for submitting reports to the GCF. </w:t>
      </w:r>
      <w:r w:rsidRPr="00344E71">
        <w:rPr>
          <w:color w:val="000000" w:themeColor="text1"/>
        </w:rPr>
        <w:t xml:space="preserve">The Bank submits </w:t>
      </w:r>
      <w:r w:rsidR="005E4579">
        <w:rPr>
          <w:color w:val="000000" w:themeColor="text1"/>
        </w:rPr>
        <w:t>evaluation</w:t>
      </w:r>
      <w:r w:rsidRPr="00344E71">
        <w:rPr>
          <w:color w:val="000000" w:themeColor="text1"/>
        </w:rPr>
        <w:t xml:space="preserve"> reports to the GCF Secretariat in accordance with the </w:t>
      </w:r>
      <w:r w:rsidR="00C20890" w:rsidRPr="00C20890">
        <w:rPr>
          <w:color w:val="000000" w:themeColor="text1"/>
        </w:rPr>
        <w:t>Evaluation Operational</w:t>
      </w:r>
      <w:r w:rsidRPr="00344E71">
        <w:rPr>
          <w:color w:val="000000" w:themeColor="text1"/>
        </w:rPr>
        <w:t xml:space="preserve"> Procedures </w:t>
      </w:r>
      <w:r w:rsidR="00C20890">
        <w:rPr>
          <w:color w:val="000000" w:themeColor="text1"/>
        </w:rPr>
        <w:t xml:space="preserve">and Guidelines </w:t>
      </w:r>
      <w:r w:rsidRPr="00344E71">
        <w:rPr>
          <w:color w:val="000000" w:themeColor="text1"/>
        </w:rPr>
        <w:t xml:space="preserve">for Accredited </w:t>
      </w:r>
      <w:r w:rsidR="00C20890" w:rsidRPr="00C20890">
        <w:rPr>
          <w:color w:val="000000" w:themeColor="text1"/>
        </w:rPr>
        <w:t>Entity-led Evaluation</w:t>
      </w:r>
      <w:r w:rsidRPr="00344E71">
        <w:rPr>
          <w:color w:val="000000" w:themeColor="text1"/>
        </w:rPr>
        <w:t>s (March 2023).</w:t>
      </w:r>
    </w:p>
    <w:p w14:paraId="1889CEC8" w14:textId="48B271C0" w:rsidR="001C121B" w:rsidRPr="00344E71" w:rsidRDefault="001C121B" w:rsidP="00400FE3">
      <w:pPr>
        <w:pStyle w:val="a5"/>
        <w:numPr>
          <w:ilvl w:val="2"/>
          <w:numId w:val="26"/>
        </w:numPr>
        <w:jc w:val="both"/>
        <w:rPr>
          <w:color w:val="000000" w:themeColor="text1"/>
        </w:rPr>
      </w:pPr>
      <w:r w:rsidRPr="00344E71">
        <w:rPr>
          <w:b/>
          <w:color w:val="000000" w:themeColor="text1"/>
        </w:rPr>
        <w:t xml:space="preserve">Public Disclosure of </w:t>
      </w:r>
      <w:r w:rsidR="005E4579">
        <w:rPr>
          <w:b/>
          <w:color w:val="000000" w:themeColor="text1"/>
        </w:rPr>
        <w:t>Evaluation</w:t>
      </w:r>
      <w:r w:rsidR="005E4579" w:rsidRPr="00344E71">
        <w:rPr>
          <w:b/>
          <w:color w:val="000000" w:themeColor="text1"/>
        </w:rPr>
        <w:t xml:space="preserve"> </w:t>
      </w:r>
      <w:r w:rsidRPr="00344E71">
        <w:rPr>
          <w:b/>
          <w:color w:val="000000" w:themeColor="text1"/>
        </w:rPr>
        <w:t>Results</w:t>
      </w:r>
      <w:r w:rsidR="00344E71">
        <w:rPr>
          <w:b/>
          <w:color w:val="000000" w:themeColor="text1"/>
        </w:rPr>
        <w:t>.</w:t>
      </w:r>
      <w:r w:rsidRPr="00344E71">
        <w:rPr>
          <w:color w:val="000000" w:themeColor="text1"/>
        </w:rPr>
        <w:t xml:space="preserve"> In accordance with the transparency principles of the GCF </w:t>
      </w:r>
      <w:r w:rsidR="002A1FD8">
        <w:rPr>
          <w:color w:val="000000" w:themeColor="text1"/>
        </w:rPr>
        <w:t xml:space="preserve">Evaluation </w:t>
      </w:r>
      <w:r w:rsidRPr="00344E71">
        <w:rPr>
          <w:color w:val="000000" w:themeColor="text1"/>
        </w:rPr>
        <w:t xml:space="preserve"> Policy and the GCF Disclosure Policy, </w:t>
      </w:r>
      <w:r w:rsidR="00045E82" w:rsidRPr="00344E71">
        <w:rPr>
          <w:color w:val="000000" w:themeColor="text1"/>
          <w:lang w:eastAsia="ru-RU"/>
        </w:rPr>
        <w:t>the Bank</w:t>
      </w:r>
      <w:r w:rsidR="00045E82" w:rsidRPr="00344E71">
        <w:rPr>
          <w:rStyle w:val="a4"/>
          <w:b w:val="0"/>
          <w:bCs w:val="0"/>
          <w:color w:val="000000" w:themeColor="text1"/>
        </w:rPr>
        <w:t xml:space="preserve"> </w:t>
      </w:r>
      <w:r w:rsidR="004E1447">
        <w:rPr>
          <w:color w:val="000000" w:themeColor="text1"/>
        </w:rPr>
        <w:t>ensures</w:t>
      </w:r>
      <w:r w:rsidR="004E1447" w:rsidRPr="00344E71">
        <w:rPr>
          <w:color w:val="000000" w:themeColor="text1"/>
        </w:rPr>
        <w:t xml:space="preserve"> </w:t>
      </w:r>
      <w:r w:rsidRPr="00344E71">
        <w:rPr>
          <w:color w:val="000000" w:themeColor="text1"/>
        </w:rPr>
        <w:t xml:space="preserve">accessibility of </w:t>
      </w:r>
      <w:r w:rsidR="005E4579">
        <w:rPr>
          <w:color w:val="000000" w:themeColor="text1"/>
        </w:rPr>
        <w:t>evaluation</w:t>
      </w:r>
      <w:r w:rsidR="005E4579" w:rsidRPr="00344E71">
        <w:rPr>
          <w:color w:val="000000" w:themeColor="text1"/>
        </w:rPr>
        <w:t xml:space="preserve"> </w:t>
      </w:r>
      <w:r w:rsidRPr="00344E71">
        <w:rPr>
          <w:color w:val="000000" w:themeColor="text1"/>
        </w:rPr>
        <w:t>results</w:t>
      </w:r>
      <w:r w:rsidR="0016342F">
        <w:rPr>
          <w:color w:val="000000" w:themeColor="text1"/>
        </w:rPr>
        <w:t xml:space="preserve">, including by publishing </w:t>
      </w:r>
      <w:r w:rsidR="006C47BF">
        <w:rPr>
          <w:color w:val="000000" w:themeColor="text1"/>
          <w:lang w:val="en-US"/>
        </w:rPr>
        <w:t xml:space="preserve">mid-term and </w:t>
      </w:r>
      <w:r w:rsidR="0016342F">
        <w:rPr>
          <w:color w:val="000000" w:themeColor="text1"/>
        </w:rPr>
        <w:t>final evaluation reports on its official website</w:t>
      </w:r>
      <w:r w:rsidRPr="00344E71">
        <w:rPr>
          <w:color w:val="000000" w:themeColor="text1"/>
        </w:rPr>
        <w:t>.</w:t>
      </w:r>
    </w:p>
    <w:p w14:paraId="79CE9E87" w14:textId="1569E2B6" w:rsidR="001C121B" w:rsidRPr="00344E71" w:rsidRDefault="001C121B" w:rsidP="00400FE3">
      <w:pPr>
        <w:pStyle w:val="a5"/>
        <w:numPr>
          <w:ilvl w:val="2"/>
          <w:numId w:val="26"/>
        </w:numPr>
        <w:jc w:val="both"/>
        <w:rPr>
          <w:color w:val="000000" w:themeColor="text1"/>
        </w:rPr>
      </w:pPr>
      <w:r w:rsidRPr="00344E71">
        <w:rPr>
          <w:b/>
          <w:color w:val="000000" w:themeColor="text1"/>
        </w:rPr>
        <w:t>Confidentiality and Data Protection</w:t>
      </w:r>
      <w:r w:rsidR="00344E71">
        <w:rPr>
          <w:b/>
          <w:color w:val="000000" w:themeColor="text1"/>
        </w:rPr>
        <w:t>.</w:t>
      </w:r>
      <w:r w:rsidRPr="00344E71">
        <w:rPr>
          <w:color w:val="000000" w:themeColor="text1"/>
        </w:rPr>
        <w:t xml:space="preserve"> When disclosing </w:t>
      </w:r>
      <w:r w:rsidR="005E4579">
        <w:rPr>
          <w:color w:val="000000" w:themeColor="text1"/>
        </w:rPr>
        <w:t>evaluation</w:t>
      </w:r>
      <w:r w:rsidR="005E4579" w:rsidRPr="00344E71">
        <w:rPr>
          <w:color w:val="000000" w:themeColor="text1"/>
        </w:rPr>
        <w:t xml:space="preserve"> </w:t>
      </w:r>
      <w:r w:rsidRPr="00344E71">
        <w:rPr>
          <w:color w:val="000000" w:themeColor="text1"/>
        </w:rPr>
        <w:t xml:space="preserve">results, </w:t>
      </w:r>
      <w:r w:rsidR="00045E82" w:rsidRPr="00344E71">
        <w:rPr>
          <w:color w:val="000000" w:themeColor="text1"/>
          <w:lang w:eastAsia="ru-RU"/>
        </w:rPr>
        <w:t xml:space="preserve">the Bank </w:t>
      </w:r>
      <w:r w:rsidRPr="00344E71">
        <w:rPr>
          <w:color w:val="000000" w:themeColor="text1"/>
        </w:rPr>
        <w:t xml:space="preserve">ensures compliance with </w:t>
      </w:r>
      <w:r w:rsidR="0016342F" w:rsidRPr="0016342F">
        <w:rPr>
          <w:color w:val="000000" w:themeColor="text1"/>
        </w:rPr>
        <w:t>the confidentiality and data protection requirements established by the GCF Information Disclosure Policy, the personal data protection legislation of the Kyrgyz Republic, and the Bank's internal rules</w:t>
      </w:r>
      <w:r w:rsidRPr="00344E71">
        <w:rPr>
          <w:color w:val="000000" w:themeColor="text1"/>
        </w:rPr>
        <w:t>.</w:t>
      </w:r>
    </w:p>
    <w:p w14:paraId="5F64D496" w14:textId="0259375C" w:rsidR="00455943" w:rsidRPr="00344E71" w:rsidRDefault="00C20890" w:rsidP="004746CD">
      <w:pPr>
        <w:pStyle w:val="a5"/>
        <w:numPr>
          <w:ilvl w:val="1"/>
          <w:numId w:val="26"/>
        </w:numPr>
        <w:jc w:val="both"/>
        <w:rPr>
          <w:color w:val="000000" w:themeColor="text1"/>
        </w:rPr>
      </w:pPr>
      <w:r w:rsidRPr="00C20890">
        <w:rPr>
          <w:color w:val="000000" w:themeColor="text1"/>
        </w:rPr>
        <w:t xml:space="preserve">More detailed guidance on the procedure for conducting </w:t>
      </w:r>
      <w:r w:rsidR="005E4579">
        <w:rPr>
          <w:color w:val="000000" w:themeColor="text1"/>
        </w:rPr>
        <w:t>evaluation</w:t>
      </w:r>
      <w:r w:rsidRPr="00C20890">
        <w:rPr>
          <w:color w:val="000000" w:themeColor="text1"/>
        </w:rPr>
        <w:t xml:space="preserve">, including timing, frequency, planning requirements, methodology, quality assurance, preparation of reports, and disclosure of results, is set out in a </w:t>
      </w:r>
      <w:r w:rsidRPr="00C20890">
        <w:rPr>
          <w:color w:val="000000" w:themeColor="text1"/>
        </w:rPr>
        <w:lastRenderedPageBreak/>
        <w:t>separate document,</w:t>
      </w:r>
      <w:r w:rsidR="000D3BFD" w:rsidRPr="00344E71">
        <w:rPr>
          <w:color w:val="000000" w:themeColor="text1"/>
        </w:rPr>
        <w:t xml:space="preserve"> the Methodology on the procedure for conducting an independent </w:t>
      </w:r>
      <w:r w:rsidR="005E4579">
        <w:rPr>
          <w:color w:val="000000" w:themeColor="text1"/>
        </w:rPr>
        <w:t>evaluation</w:t>
      </w:r>
      <w:r w:rsidR="005E4579" w:rsidRPr="00344E71">
        <w:rPr>
          <w:color w:val="000000" w:themeColor="text1"/>
        </w:rPr>
        <w:t xml:space="preserve"> </w:t>
      </w:r>
      <w:r w:rsidR="000D3BFD" w:rsidRPr="00344E71">
        <w:rPr>
          <w:color w:val="000000" w:themeColor="text1"/>
        </w:rPr>
        <w:t xml:space="preserve">of GCF projects of </w:t>
      </w:r>
      <w:r w:rsidR="005571CE" w:rsidRPr="00344E71">
        <w:rPr>
          <w:color w:val="000000" w:themeColor="text1"/>
        </w:rPr>
        <w:t>Eldik Bank</w:t>
      </w:r>
      <w:r w:rsidR="00624ECE" w:rsidRPr="00344E71">
        <w:rPr>
          <w:color w:val="000000" w:themeColor="text1"/>
        </w:rPr>
        <w:t xml:space="preserve"> OJSC</w:t>
      </w:r>
      <w:r w:rsidR="00344E71">
        <w:rPr>
          <w:color w:val="000000" w:themeColor="text1"/>
        </w:rPr>
        <w:t>.</w:t>
      </w:r>
    </w:p>
    <w:p w14:paraId="769DAA75" w14:textId="77777777" w:rsidR="001C121B" w:rsidRPr="00344E71" w:rsidRDefault="001C121B" w:rsidP="0009519A">
      <w:pPr>
        <w:pStyle w:val="a3"/>
        <w:rPr>
          <w:color w:val="000000" w:themeColor="text1"/>
        </w:rPr>
      </w:pPr>
    </w:p>
    <w:p w14:paraId="4BA5BE95" w14:textId="654D22C2" w:rsidR="000016C9" w:rsidRPr="00344E71" w:rsidRDefault="00DF33B8" w:rsidP="0009519A">
      <w:pPr>
        <w:jc w:val="center"/>
        <w:outlineLvl w:val="0"/>
        <w:rPr>
          <w:b/>
          <w:bCs/>
          <w:color w:val="000000" w:themeColor="text1"/>
        </w:rPr>
      </w:pPr>
      <w:bookmarkStart w:id="11" w:name="_Toc231886941"/>
      <w:bookmarkStart w:id="12" w:name="_Toc235440673"/>
      <w:r w:rsidRPr="00344E71">
        <w:rPr>
          <w:b/>
          <w:bCs/>
          <w:color w:val="000000" w:themeColor="text1"/>
        </w:rPr>
        <w:t>6.</w:t>
      </w:r>
      <w:bookmarkEnd w:id="11"/>
      <w:r w:rsidRPr="00344E71">
        <w:rPr>
          <w:b/>
          <w:bCs/>
          <w:color w:val="000000" w:themeColor="text1"/>
        </w:rPr>
        <w:t xml:space="preserve"> </w:t>
      </w:r>
      <w:bookmarkStart w:id="13" w:name="_Toc226469568"/>
      <w:r w:rsidR="00246158" w:rsidRPr="00344E71">
        <w:rPr>
          <w:b/>
          <w:bCs/>
          <w:color w:val="000000" w:themeColor="text1"/>
        </w:rPr>
        <w:t>ROLES AND RESPONSIBILITIES</w:t>
      </w:r>
      <w:bookmarkEnd w:id="12"/>
      <w:bookmarkEnd w:id="13"/>
    </w:p>
    <w:p w14:paraId="308D2702" w14:textId="64F317FA" w:rsidR="00DF33B8" w:rsidRPr="00344E71" w:rsidRDefault="006E501A" w:rsidP="00400FE3">
      <w:pPr>
        <w:pStyle w:val="a5"/>
        <w:numPr>
          <w:ilvl w:val="1"/>
          <w:numId w:val="30"/>
        </w:numPr>
        <w:jc w:val="both"/>
        <w:rPr>
          <w:color w:val="000000" w:themeColor="text1"/>
        </w:rPr>
      </w:pPr>
      <w:r w:rsidRPr="00344E71">
        <w:rPr>
          <w:color w:val="000000" w:themeColor="text1"/>
        </w:rPr>
        <w:t>Board of Directors of the Bank</w:t>
      </w:r>
    </w:p>
    <w:p w14:paraId="321E3924" w14:textId="20EF5DDE" w:rsidR="00DF33B8" w:rsidRPr="00344E71" w:rsidRDefault="00DF33B8" w:rsidP="00850D9C">
      <w:pPr>
        <w:pStyle w:val="isselectedend"/>
        <w:jc w:val="both"/>
        <w:rPr>
          <w:color w:val="000000" w:themeColor="text1"/>
        </w:rPr>
      </w:pPr>
      <w:r w:rsidRPr="00344E71">
        <w:rPr>
          <w:color w:val="000000" w:themeColor="text1"/>
        </w:rPr>
        <w:t xml:space="preserve">The Board of Directors exercises general oversight over the implementation of this Policy, reviews the results of key evaluations and makes decisions on improving the evaluation system for projects and programs financed by </w:t>
      </w:r>
      <w:r w:rsidR="00060FE5" w:rsidRPr="00344E71">
        <w:rPr>
          <w:color w:val="000000" w:themeColor="text1"/>
        </w:rPr>
        <w:t>GCF.</w:t>
      </w:r>
    </w:p>
    <w:p w14:paraId="4C82E382" w14:textId="60CC7DB9" w:rsidR="00DF33B8" w:rsidRPr="00344E71" w:rsidRDefault="00DF33B8" w:rsidP="00850D9C">
      <w:pPr>
        <w:pStyle w:val="a5"/>
        <w:numPr>
          <w:ilvl w:val="1"/>
          <w:numId w:val="30"/>
        </w:numPr>
        <w:jc w:val="both"/>
        <w:rPr>
          <w:color w:val="000000" w:themeColor="text1"/>
        </w:rPr>
      </w:pPr>
      <w:r w:rsidRPr="00344E71">
        <w:rPr>
          <w:color w:val="000000" w:themeColor="text1"/>
        </w:rPr>
        <w:t>Sustainable Development Committee of the Board of Directors</w:t>
      </w:r>
    </w:p>
    <w:p w14:paraId="545ECC5D" w14:textId="77777777" w:rsidR="00DF33B8" w:rsidRPr="00344E71" w:rsidRDefault="00DF33B8" w:rsidP="00850D9C">
      <w:pPr>
        <w:pStyle w:val="isselectedend"/>
        <w:jc w:val="both"/>
        <w:rPr>
          <w:color w:val="000000" w:themeColor="text1"/>
        </w:rPr>
      </w:pPr>
      <w:r w:rsidRPr="00344E71">
        <w:rPr>
          <w:color w:val="000000" w:themeColor="text1"/>
        </w:rPr>
        <w:t>The Sustainable Development Committee carries out preliminary consideration of issues related to the implementation of this Policy, within the limits of its competence established by the internal regulatory documents of the Bank.</w:t>
      </w:r>
    </w:p>
    <w:p w14:paraId="53D2F954" w14:textId="20000A49" w:rsidR="00DF33B8" w:rsidRPr="00344E71" w:rsidRDefault="00DF33B8" w:rsidP="00850D9C">
      <w:pPr>
        <w:pStyle w:val="a5"/>
        <w:numPr>
          <w:ilvl w:val="1"/>
          <w:numId w:val="30"/>
        </w:numPr>
        <w:jc w:val="both"/>
        <w:rPr>
          <w:color w:val="000000" w:themeColor="text1"/>
        </w:rPr>
      </w:pPr>
      <w:r w:rsidRPr="00344E71">
        <w:rPr>
          <w:color w:val="000000" w:themeColor="text1"/>
        </w:rPr>
        <w:t>Department of Sustainable Development (ESG)</w:t>
      </w:r>
    </w:p>
    <w:p w14:paraId="5FB3FAC8" w14:textId="475C3F5C" w:rsidR="00DF33B8" w:rsidRPr="00344E71" w:rsidRDefault="00DF33B8" w:rsidP="00850D9C">
      <w:pPr>
        <w:pStyle w:val="isselectedend"/>
        <w:jc w:val="both"/>
        <w:rPr>
          <w:color w:val="000000" w:themeColor="text1"/>
        </w:rPr>
      </w:pPr>
      <w:r w:rsidRPr="00344E71">
        <w:rPr>
          <w:color w:val="000000" w:themeColor="text1"/>
        </w:rPr>
        <w:t xml:space="preserve">The Department for Sustainable Development (ESG) is the structural unit responsible for </w:t>
      </w:r>
      <w:r w:rsidR="004E1447">
        <w:rPr>
          <w:color w:val="000000" w:themeColor="text1"/>
        </w:rPr>
        <w:t xml:space="preserve">overseeing </w:t>
      </w:r>
      <w:r w:rsidRPr="00344E71">
        <w:rPr>
          <w:color w:val="000000" w:themeColor="text1"/>
        </w:rPr>
        <w:t>the implementation of this Policy and carries out:</w:t>
      </w:r>
    </w:p>
    <w:p w14:paraId="16A8C0BF" w14:textId="44251AAF" w:rsidR="00DF33B8" w:rsidRPr="00344E71" w:rsidRDefault="00DF33B8" w:rsidP="008573EB">
      <w:pPr>
        <w:pStyle w:val="isselectedend"/>
        <w:spacing w:before="0" w:beforeAutospacing="0" w:after="0" w:afterAutospacing="0"/>
        <w:jc w:val="both"/>
        <w:rPr>
          <w:color w:val="000000" w:themeColor="text1"/>
        </w:rPr>
      </w:pPr>
      <w:r w:rsidRPr="00344E71">
        <w:rPr>
          <w:color w:val="000000" w:themeColor="text1"/>
        </w:rPr>
        <w:t>a) coordination of evaluation activities within the framework of projects and programmes financed by the GCF;</w:t>
      </w:r>
    </w:p>
    <w:p w14:paraId="62F71D0D" w14:textId="33AD7401" w:rsidR="00DF33B8" w:rsidRPr="00344E71" w:rsidRDefault="00DF33B8" w:rsidP="008573EB">
      <w:pPr>
        <w:pStyle w:val="isselectedend"/>
        <w:spacing w:before="0" w:beforeAutospacing="0" w:after="0" w:afterAutospacing="0"/>
        <w:jc w:val="both"/>
        <w:rPr>
          <w:color w:val="000000" w:themeColor="text1"/>
        </w:rPr>
      </w:pPr>
      <w:r w:rsidRPr="00344E71">
        <w:rPr>
          <w:color w:val="000000" w:themeColor="text1"/>
        </w:rPr>
        <w:t xml:space="preserve">b) organizing the implementation of independent </w:t>
      </w:r>
      <w:r w:rsidR="005E4579">
        <w:rPr>
          <w:color w:val="000000" w:themeColor="text1"/>
        </w:rPr>
        <w:t>evaluations</w:t>
      </w:r>
      <w:r w:rsidRPr="00344E71">
        <w:rPr>
          <w:color w:val="000000" w:themeColor="text1"/>
        </w:rPr>
        <w:t>;</w:t>
      </w:r>
    </w:p>
    <w:p w14:paraId="3D22685F" w14:textId="20480AF5" w:rsidR="00DF33B8" w:rsidRPr="00344E71" w:rsidRDefault="00DF33B8" w:rsidP="008573EB">
      <w:pPr>
        <w:pStyle w:val="isselectedend"/>
        <w:spacing w:before="0" w:beforeAutospacing="0" w:after="0" w:afterAutospacing="0"/>
        <w:jc w:val="both"/>
        <w:rPr>
          <w:color w:val="000000" w:themeColor="text1"/>
        </w:rPr>
      </w:pPr>
      <w:r w:rsidRPr="00344E71">
        <w:rPr>
          <w:color w:val="000000" w:themeColor="text1"/>
        </w:rPr>
        <w:t xml:space="preserve">c) interaction with the GCF, the National Designated Authority and other stakeholders on </w:t>
      </w:r>
      <w:r w:rsidR="005E4579">
        <w:rPr>
          <w:color w:val="000000" w:themeColor="text1"/>
        </w:rPr>
        <w:t>evaluation</w:t>
      </w:r>
      <w:r w:rsidR="005E4579" w:rsidRPr="00344E71">
        <w:rPr>
          <w:color w:val="000000" w:themeColor="text1"/>
        </w:rPr>
        <w:t xml:space="preserve"> </w:t>
      </w:r>
      <w:r w:rsidRPr="00344E71">
        <w:rPr>
          <w:color w:val="000000" w:themeColor="text1"/>
        </w:rPr>
        <w:t>matters;</w:t>
      </w:r>
    </w:p>
    <w:p w14:paraId="6C0AC685" w14:textId="06D91327" w:rsidR="00DF33B8" w:rsidRPr="00344E71" w:rsidRDefault="00DF33B8" w:rsidP="008573EB">
      <w:pPr>
        <w:pStyle w:val="isselectedend"/>
        <w:spacing w:before="0" w:beforeAutospacing="0" w:after="0" w:afterAutospacing="0"/>
        <w:jc w:val="both"/>
        <w:rPr>
          <w:color w:val="000000" w:themeColor="text1"/>
        </w:rPr>
      </w:pPr>
      <w:r w:rsidRPr="00344E71">
        <w:rPr>
          <w:color w:val="000000" w:themeColor="text1"/>
        </w:rPr>
        <w:t xml:space="preserve">d) monitoring the implementation of recommendations based on the results of </w:t>
      </w:r>
      <w:r w:rsidR="005E4579">
        <w:rPr>
          <w:color w:val="000000" w:themeColor="text1"/>
        </w:rPr>
        <w:t>evaluations</w:t>
      </w:r>
      <w:r w:rsidRPr="00344E71">
        <w:rPr>
          <w:color w:val="000000" w:themeColor="text1"/>
        </w:rPr>
        <w:t>;</w:t>
      </w:r>
    </w:p>
    <w:p w14:paraId="173813AE" w14:textId="77777777" w:rsidR="00BA0359" w:rsidRDefault="00DF33B8" w:rsidP="008573EB">
      <w:pPr>
        <w:pStyle w:val="isselectedend"/>
        <w:spacing w:before="0" w:beforeAutospacing="0" w:after="0" w:afterAutospacing="0"/>
        <w:jc w:val="both"/>
        <w:rPr>
          <w:color w:val="000000" w:themeColor="text1"/>
        </w:rPr>
      </w:pPr>
      <w:r w:rsidRPr="00344E71">
        <w:rPr>
          <w:color w:val="000000" w:themeColor="text1"/>
        </w:rPr>
        <w:t xml:space="preserve">e) ensuring that the </w:t>
      </w:r>
      <w:r w:rsidR="005E4579">
        <w:rPr>
          <w:color w:val="000000" w:themeColor="text1"/>
        </w:rPr>
        <w:t>evaluation</w:t>
      </w:r>
      <w:r w:rsidR="005E4579" w:rsidRPr="00344E71">
        <w:rPr>
          <w:color w:val="000000" w:themeColor="text1"/>
        </w:rPr>
        <w:t xml:space="preserve"> </w:t>
      </w:r>
      <w:r w:rsidRPr="00344E71">
        <w:rPr>
          <w:color w:val="000000" w:themeColor="text1"/>
        </w:rPr>
        <w:t>results are taken into account when developing new projects and improving the Bank’s internal processes.</w:t>
      </w:r>
    </w:p>
    <w:p w14:paraId="746EDD7D" w14:textId="789FAF24" w:rsidR="00DF33B8" w:rsidRPr="00344E71" w:rsidRDefault="00BA0359" w:rsidP="008573EB">
      <w:pPr>
        <w:pStyle w:val="isselectedend"/>
        <w:spacing w:before="0" w:beforeAutospacing="0" w:after="0" w:afterAutospacing="0"/>
        <w:jc w:val="both"/>
        <w:rPr>
          <w:color w:val="000000" w:themeColor="text1"/>
        </w:rPr>
      </w:pPr>
      <w:r>
        <w:rPr>
          <w:color w:val="000000" w:themeColor="text1"/>
        </w:rPr>
        <w:t xml:space="preserve">The Department for Sustainable Development (ESG) is not involved </w:t>
      </w:r>
      <w:r w:rsidR="00C14BEC" w:rsidRPr="00C14BEC">
        <w:rPr>
          <w:color w:val="000000" w:themeColor="text1"/>
        </w:rPr>
        <w:t>in the design, implementation, and management of projects financed by the GCF; its functions are limited to those set out above, and it does not itself conduct evaluations</w:t>
      </w:r>
      <w:r>
        <w:rPr>
          <w:color w:val="000000" w:themeColor="text1"/>
        </w:rPr>
        <w:t>.</w:t>
      </w:r>
    </w:p>
    <w:p w14:paraId="601D0B24" w14:textId="77777777" w:rsidR="008573EB" w:rsidRPr="00344E71" w:rsidRDefault="008573EB" w:rsidP="008573EB">
      <w:pPr>
        <w:pStyle w:val="isselectedend"/>
        <w:spacing w:before="0" w:beforeAutospacing="0" w:after="0" w:afterAutospacing="0"/>
        <w:jc w:val="both"/>
        <w:rPr>
          <w:color w:val="000000" w:themeColor="text1"/>
        </w:rPr>
      </w:pPr>
    </w:p>
    <w:p w14:paraId="5C340A4E" w14:textId="3C975176" w:rsidR="00DF33B8" w:rsidRPr="00344E71" w:rsidRDefault="00DF33B8" w:rsidP="00850D9C">
      <w:pPr>
        <w:pStyle w:val="a5"/>
        <w:numPr>
          <w:ilvl w:val="1"/>
          <w:numId w:val="30"/>
        </w:numPr>
        <w:jc w:val="both"/>
        <w:rPr>
          <w:color w:val="000000" w:themeColor="text1"/>
        </w:rPr>
      </w:pPr>
      <w:r w:rsidRPr="00344E71">
        <w:rPr>
          <w:color w:val="000000" w:themeColor="text1"/>
        </w:rPr>
        <w:t>Independent appraisers</w:t>
      </w:r>
    </w:p>
    <w:p w14:paraId="537C42F4" w14:textId="399F76E9" w:rsidR="00DF33B8" w:rsidRPr="00344E71" w:rsidRDefault="00DF33B8" w:rsidP="00850D9C">
      <w:pPr>
        <w:pStyle w:val="isselectedend"/>
        <w:jc w:val="both"/>
        <w:rPr>
          <w:color w:val="000000" w:themeColor="text1"/>
        </w:rPr>
      </w:pPr>
      <w:r w:rsidRPr="00344E71">
        <w:rPr>
          <w:color w:val="000000" w:themeColor="text1"/>
        </w:rPr>
        <w:t>Independent evaluators are engaged to conduct project and program evaluations in accordance with GCF requirements and ensure the objectivity, independence and professional quality of the evaluation.</w:t>
      </w:r>
    </w:p>
    <w:p w14:paraId="612164B4" w14:textId="339E0E5C" w:rsidR="00DF33B8" w:rsidRPr="00344E71" w:rsidRDefault="00DF33B8" w:rsidP="00850D9C">
      <w:pPr>
        <w:pStyle w:val="a5"/>
        <w:numPr>
          <w:ilvl w:val="1"/>
          <w:numId w:val="30"/>
        </w:numPr>
        <w:jc w:val="both"/>
        <w:rPr>
          <w:color w:val="000000" w:themeColor="text1"/>
        </w:rPr>
      </w:pPr>
      <w:r w:rsidRPr="00344E71">
        <w:rPr>
          <w:color w:val="000000" w:themeColor="text1"/>
        </w:rPr>
        <w:t>Structural divisions of the Bank participating in the implementation of projects</w:t>
      </w:r>
    </w:p>
    <w:p w14:paraId="592133F7" w14:textId="1519DE44" w:rsidR="00DF33B8" w:rsidRPr="00344E71" w:rsidRDefault="00DF33B8" w:rsidP="00850D9C">
      <w:pPr>
        <w:pStyle w:val="isselectedend"/>
        <w:jc w:val="both"/>
        <w:rPr>
          <w:color w:val="000000" w:themeColor="text1"/>
        </w:rPr>
      </w:pPr>
      <w:r w:rsidRPr="00344E71">
        <w:rPr>
          <w:color w:val="000000" w:themeColor="text1"/>
        </w:rPr>
        <w:t>Bank units involved in the implementation of GCF-financed projects and programmes provide information and facilitate the evaluation within their areas of responsibility.</w:t>
      </w:r>
    </w:p>
    <w:p w14:paraId="69D37E1E" w14:textId="01B5F8B9" w:rsidR="00DF33B8" w:rsidRPr="00344E71" w:rsidRDefault="00850D9C" w:rsidP="00850D9C">
      <w:pPr>
        <w:pStyle w:val="a5"/>
        <w:numPr>
          <w:ilvl w:val="1"/>
          <w:numId w:val="30"/>
        </w:numPr>
        <w:jc w:val="both"/>
        <w:rPr>
          <w:color w:val="000000" w:themeColor="text1"/>
        </w:rPr>
      </w:pPr>
      <w:r w:rsidRPr="00344E71">
        <w:rPr>
          <w:color w:val="000000" w:themeColor="text1"/>
        </w:rPr>
        <w:t xml:space="preserve">National Authorised Body and Independent GCF </w:t>
      </w:r>
      <w:r w:rsidR="005E4579">
        <w:rPr>
          <w:color w:val="000000" w:themeColor="text1"/>
        </w:rPr>
        <w:t>Evaluation</w:t>
      </w:r>
      <w:r w:rsidRPr="00344E71">
        <w:rPr>
          <w:color w:val="000000" w:themeColor="text1"/>
        </w:rPr>
        <w:t xml:space="preserve"> Unit</w:t>
      </w:r>
    </w:p>
    <w:p w14:paraId="719A3A9C" w14:textId="3D13740D" w:rsidR="00DF33B8" w:rsidRPr="00344E71" w:rsidRDefault="00DF33B8" w:rsidP="0009519A">
      <w:pPr>
        <w:pStyle w:val="isselectedend"/>
        <w:rPr>
          <w:color w:val="000000" w:themeColor="text1"/>
        </w:rPr>
      </w:pPr>
      <w:r w:rsidRPr="00344E71">
        <w:rPr>
          <w:color w:val="000000" w:themeColor="text1"/>
        </w:rPr>
        <w:lastRenderedPageBreak/>
        <w:t xml:space="preserve">The Bank's interaction with the National Authorized Body of the Kyrgyz Republic and the Independent </w:t>
      </w:r>
      <w:r w:rsidR="005146F7">
        <w:rPr>
          <w:color w:val="000000" w:themeColor="text1"/>
        </w:rPr>
        <w:t xml:space="preserve">Evaluation </w:t>
      </w:r>
      <w:r w:rsidRPr="00344E71">
        <w:rPr>
          <w:color w:val="000000" w:themeColor="text1"/>
        </w:rPr>
        <w:t xml:space="preserve"> Unit of the GCF is carried out in accordance </w:t>
      </w:r>
      <w:r w:rsidRPr="00140BE4">
        <w:rPr>
          <w:color w:val="000000" w:themeColor="text1"/>
        </w:rPr>
        <w:t>with the requirements of the GCF, financing agreements and the Bank's internal regulatory documents.</w:t>
      </w:r>
    </w:p>
    <w:p w14:paraId="2EDD17BF" w14:textId="77777777" w:rsidR="00DF33B8" w:rsidRPr="00344E71" w:rsidRDefault="00DF33B8" w:rsidP="0009519A">
      <w:pPr>
        <w:outlineLvl w:val="0"/>
        <w:rPr>
          <w:b/>
          <w:bCs/>
          <w:color w:val="000000" w:themeColor="text1"/>
        </w:rPr>
      </w:pPr>
    </w:p>
    <w:p w14:paraId="72E4C876" w14:textId="481FAC3D" w:rsidR="00DF33B8" w:rsidRPr="00344E71" w:rsidRDefault="007F1D4D" w:rsidP="00E76D5E">
      <w:pPr>
        <w:pStyle w:val="a5"/>
        <w:ind w:left="153"/>
        <w:jc w:val="center"/>
        <w:outlineLvl w:val="0"/>
        <w:rPr>
          <w:b/>
          <w:bCs/>
          <w:color w:val="000000" w:themeColor="text1"/>
        </w:rPr>
      </w:pPr>
      <w:bookmarkStart w:id="14" w:name="_Toc235440674"/>
      <w:r>
        <w:rPr>
          <w:b/>
          <w:bCs/>
          <w:color w:val="000000" w:themeColor="text1"/>
        </w:rPr>
        <w:t xml:space="preserve">7. </w:t>
      </w:r>
      <w:r w:rsidR="00DF33B8" w:rsidRPr="00344E71">
        <w:rPr>
          <w:b/>
          <w:bCs/>
          <w:color w:val="000000" w:themeColor="text1"/>
        </w:rPr>
        <w:t xml:space="preserve">ORGANIZING THE </w:t>
      </w:r>
      <w:r w:rsidR="005E4579">
        <w:rPr>
          <w:b/>
          <w:bCs/>
          <w:color w:val="000000" w:themeColor="text1"/>
        </w:rPr>
        <w:t>EVALUATION</w:t>
      </w:r>
      <w:bookmarkEnd w:id="14"/>
    </w:p>
    <w:p w14:paraId="4DEB3B0C" w14:textId="70892010" w:rsidR="00DF33B8" w:rsidRPr="00344E71" w:rsidRDefault="00DF33B8" w:rsidP="002D0A4C">
      <w:pPr>
        <w:pStyle w:val="a5"/>
        <w:numPr>
          <w:ilvl w:val="1"/>
          <w:numId w:val="31"/>
        </w:numPr>
        <w:ind w:left="426"/>
        <w:jc w:val="both"/>
        <w:rPr>
          <w:color w:val="000000" w:themeColor="text1"/>
          <w:lang w:eastAsia="ru-RU"/>
        </w:rPr>
      </w:pPr>
      <w:r w:rsidRPr="00344E71">
        <w:rPr>
          <w:color w:val="000000" w:themeColor="text1"/>
          <w:lang w:eastAsia="ru-RU"/>
        </w:rPr>
        <w:t xml:space="preserve">The organization and implementation of independent evaluation of projects and programs financed by the GCF through the Bank are carried out in accordance with the requirements of the GCF, this Policy and the Methodology on the procedure for conducting an independent evaluation of projects </w:t>
      </w:r>
      <w:r w:rsidR="00D07967" w:rsidRPr="00344E71">
        <w:rPr>
          <w:color w:val="000000" w:themeColor="text1"/>
          <w:lang w:eastAsia="ru-RU"/>
        </w:rPr>
        <w:t xml:space="preserve">financed </w:t>
      </w:r>
      <w:r w:rsidR="00D07967" w:rsidRPr="00344E71">
        <w:rPr>
          <w:bCs/>
          <w:color w:val="000000" w:themeColor="text1"/>
          <w:lang w:eastAsia="ru-RU"/>
        </w:rPr>
        <w:t xml:space="preserve">by the Green Climate Fund </w:t>
      </w:r>
      <w:r w:rsidRPr="00344E71">
        <w:rPr>
          <w:color w:val="000000" w:themeColor="text1"/>
          <w:lang w:eastAsia="ru-RU"/>
        </w:rPr>
        <w:t xml:space="preserve">in </w:t>
      </w:r>
      <w:r w:rsidR="005571CE" w:rsidRPr="00344E71">
        <w:rPr>
          <w:color w:val="000000" w:themeColor="text1"/>
          <w:lang w:eastAsia="ru-RU"/>
        </w:rPr>
        <w:t>Eldik Bank</w:t>
      </w:r>
      <w:r w:rsidR="00624ECE" w:rsidRPr="00344E71">
        <w:rPr>
          <w:color w:val="000000" w:themeColor="text1"/>
          <w:lang w:eastAsia="ru-RU"/>
        </w:rPr>
        <w:t xml:space="preserve"> OJSC</w:t>
      </w:r>
      <w:r w:rsidR="00344E71">
        <w:rPr>
          <w:color w:val="000000" w:themeColor="text1"/>
          <w:lang w:eastAsia="ru-RU"/>
        </w:rPr>
        <w:t>.</w:t>
      </w:r>
    </w:p>
    <w:p w14:paraId="787660C4" w14:textId="5B734D44" w:rsidR="00DF33B8" w:rsidRPr="00344E71" w:rsidRDefault="00DF33B8" w:rsidP="002D0A4C">
      <w:pPr>
        <w:pStyle w:val="a5"/>
        <w:numPr>
          <w:ilvl w:val="1"/>
          <w:numId w:val="31"/>
        </w:numPr>
        <w:ind w:left="426"/>
        <w:jc w:val="both"/>
        <w:rPr>
          <w:color w:val="000000" w:themeColor="text1"/>
          <w:lang w:eastAsia="ru-RU"/>
        </w:rPr>
      </w:pPr>
      <w:r w:rsidRPr="00344E71">
        <w:rPr>
          <w:color w:val="000000" w:themeColor="text1"/>
          <w:lang w:eastAsia="ru-RU"/>
        </w:rPr>
        <w:t>The Bank ensures that evaluations of projects and programs financed by the GCF are carried out in accordance with the requirements of the GCF, international evaluation standards and the Bank’s internal regulatory documents.</w:t>
      </w:r>
    </w:p>
    <w:p w14:paraId="706B3D01" w14:textId="260FA753" w:rsidR="00DF33B8" w:rsidRPr="00344E71" w:rsidRDefault="00DF33B8" w:rsidP="002D0A4C">
      <w:pPr>
        <w:pStyle w:val="a5"/>
        <w:numPr>
          <w:ilvl w:val="1"/>
          <w:numId w:val="31"/>
        </w:numPr>
        <w:ind w:left="426"/>
        <w:jc w:val="both"/>
        <w:rPr>
          <w:color w:val="000000" w:themeColor="text1"/>
          <w:lang w:eastAsia="ru-RU"/>
        </w:rPr>
      </w:pPr>
      <w:r w:rsidRPr="00344E71">
        <w:rPr>
          <w:color w:val="000000" w:themeColor="text1"/>
          <w:lang w:eastAsia="ru-RU"/>
        </w:rPr>
        <w:t xml:space="preserve">The </w:t>
      </w:r>
      <w:r w:rsidR="005E4579">
        <w:rPr>
          <w:color w:val="000000" w:themeColor="text1"/>
          <w:lang w:eastAsia="ru-RU"/>
        </w:rPr>
        <w:t>evaluation</w:t>
      </w:r>
      <w:r w:rsidRPr="00344E71">
        <w:rPr>
          <w:color w:val="000000" w:themeColor="text1"/>
          <w:lang w:eastAsia="ru-RU"/>
        </w:rPr>
        <w:t xml:space="preserve"> quality management system is aimed at ensuring the reliability, objectivity, independence and practical usefulness of </w:t>
      </w:r>
      <w:r w:rsidR="005E4579">
        <w:rPr>
          <w:color w:val="000000" w:themeColor="text1"/>
          <w:lang w:eastAsia="ru-RU"/>
        </w:rPr>
        <w:t>evaluation</w:t>
      </w:r>
      <w:r w:rsidRPr="00344E71">
        <w:rPr>
          <w:color w:val="000000" w:themeColor="text1"/>
          <w:lang w:eastAsia="ru-RU"/>
        </w:rPr>
        <w:t xml:space="preserve"> results.</w:t>
      </w:r>
    </w:p>
    <w:p w14:paraId="55A6C0F9" w14:textId="35A41D04" w:rsidR="00DF33B8" w:rsidRPr="00344E71" w:rsidRDefault="00DF33B8" w:rsidP="002D0A4C">
      <w:pPr>
        <w:pStyle w:val="a5"/>
        <w:numPr>
          <w:ilvl w:val="1"/>
          <w:numId w:val="31"/>
        </w:numPr>
        <w:ind w:left="426"/>
        <w:jc w:val="both"/>
        <w:rPr>
          <w:color w:val="000000" w:themeColor="text1"/>
          <w:lang w:eastAsia="ru-RU"/>
        </w:rPr>
      </w:pPr>
      <w:r w:rsidRPr="00344E71">
        <w:rPr>
          <w:color w:val="000000" w:themeColor="text1"/>
          <w:lang w:eastAsia="ru-RU"/>
        </w:rPr>
        <w:t xml:space="preserve">The results of the </w:t>
      </w:r>
      <w:r w:rsidR="005E4579">
        <w:rPr>
          <w:color w:val="000000" w:themeColor="text1"/>
          <w:lang w:eastAsia="ru-RU"/>
        </w:rPr>
        <w:t>evaluations</w:t>
      </w:r>
      <w:r w:rsidRPr="00344E71">
        <w:rPr>
          <w:color w:val="000000" w:themeColor="text1"/>
          <w:lang w:eastAsia="ru-RU"/>
        </w:rPr>
        <w:t xml:space="preserve"> are used for:</w:t>
      </w:r>
    </w:p>
    <w:p w14:paraId="7945FBE7" w14:textId="77777777" w:rsidR="00DF33B8" w:rsidRPr="00344E71" w:rsidRDefault="00DF33B8" w:rsidP="002D0A4C">
      <w:pPr>
        <w:ind w:left="567"/>
        <w:rPr>
          <w:color w:val="000000" w:themeColor="text1"/>
          <w:lang w:eastAsia="ru-RU"/>
        </w:rPr>
      </w:pPr>
      <w:r w:rsidRPr="00344E71">
        <w:rPr>
          <w:color w:val="000000" w:themeColor="text1"/>
          <w:lang w:eastAsia="ru-RU"/>
        </w:rPr>
        <w:t>a) improving the implementation of projects and programs;</w:t>
      </w:r>
    </w:p>
    <w:p w14:paraId="0CDDB8E5" w14:textId="77777777" w:rsidR="00DF33B8" w:rsidRPr="00344E71" w:rsidRDefault="00DF33B8" w:rsidP="002D0A4C">
      <w:pPr>
        <w:ind w:left="567"/>
        <w:rPr>
          <w:color w:val="000000" w:themeColor="text1"/>
          <w:lang w:eastAsia="ru-RU"/>
        </w:rPr>
      </w:pPr>
      <w:r w:rsidRPr="00344E71">
        <w:rPr>
          <w:color w:val="000000" w:themeColor="text1"/>
          <w:lang w:eastAsia="ru-RU"/>
        </w:rPr>
        <w:t>b) improving the efficiency of the Bank’s internal processes;</w:t>
      </w:r>
    </w:p>
    <w:p w14:paraId="310AD2ED" w14:textId="77777777" w:rsidR="00DF33B8" w:rsidRPr="00344E71" w:rsidRDefault="00DF33B8" w:rsidP="002D0A4C">
      <w:pPr>
        <w:ind w:left="567"/>
        <w:rPr>
          <w:color w:val="000000" w:themeColor="text1"/>
          <w:lang w:eastAsia="ru-RU"/>
        </w:rPr>
      </w:pPr>
      <w:r w:rsidRPr="00344E71">
        <w:rPr>
          <w:color w:val="000000" w:themeColor="text1"/>
          <w:lang w:eastAsia="ru-RU"/>
        </w:rPr>
        <w:t>c) development of new projects and programs;</w:t>
      </w:r>
    </w:p>
    <w:p w14:paraId="074AAE9C" w14:textId="77777777" w:rsidR="00DF33B8" w:rsidRPr="00344E71" w:rsidRDefault="00DF33B8" w:rsidP="002D0A4C">
      <w:pPr>
        <w:ind w:left="567"/>
        <w:rPr>
          <w:color w:val="000000" w:themeColor="text1"/>
          <w:lang w:eastAsia="ru-RU"/>
        </w:rPr>
      </w:pPr>
      <w:r w:rsidRPr="00344E71">
        <w:rPr>
          <w:color w:val="000000" w:themeColor="text1"/>
          <w:lang w:eastAsia="ru-RU"/>
        </w:rPr>
        <w:t>d) making management decisions;</w:t>
      </w:r>
    </w:p>
    <w:p w14:paraId="57194859" w14:textId="77777777" w:rsidR="00DF33B8" w:rsidRPr="00344E71" w:rsidRDefault="00DF33B8" w:rsidP="002D0A4C">
      <w:pPr>
        <w:ind w:left="567"/>
        <w:rPr>
          <w:color w:val="000000" w:themeColor="text1"/>
          <w:lang w:eastAsia="ru-RU"/>
        </w:rPr>
      </w:pPr>
      <w:r w:rsidRPr="00344E71">
        <w:rPr>
          <w:color w:val="000000" w:themeColor="text1"/>
          <w:lang w:eastAsia="ru-RU"/>
        </w:rPr>
        <w:t>e) formation and dissemination of lessons learned.</w:t>
      </w:r>
    </w:p>
    <w:p w14:paraId="7FF96894" w14:textId="73F9E789" w:rsidR="00DF33B8" w:rsidRPr="00344E71" w:rsidRDefault="00DF33B8" w:rsidP="004746CD">
      <w:pPr>
        <w:pStyle w:val="a5"/>
        <w:numPr>
          <w:ilvl w:val="1"/>
          <w:numId w:val="31"/>
        </w:numPr>
        <w:ind w:left="426"/>
        <w:jc w:val="both"/>
        <w:rPr>
          <w:color w:val="000000" w:themeColor="text1"/>
          <w:lang w:eastAsia="ru-RU"/>
        </w:rPr>
      </w:pPr>
      <w:r w:rsidRPr="00344E71">
        <w:rPr>
          <w:color w:val="000000" w:themeColor="text1"/>
          <w:lang w:eastAsia="ru-RU"/>
        </w:rPr>
        <w:t xml:space="preserve">The Bank ensures that the recommendations contained in the </w:t>
      </w:r>
      <w:r w:rsidR="005E4579">
        <w:rPr>
          <w:color w:val="000000" w:themeColor="text1"/>
          <w:lang w:eastAsia="ru-RU"/>
        </w:rPr>
        <w:t>evaluation</w:t>
      </w:r>
      <w:r w:rsidRPr="00344E71">
        <w:rPr>
          <w:color w:val="000000" w:themeColor="text1"/>
          <w:lang w:eastAsia="ru-RU"/>
        </w:rPr>
        <w:t xml:space="preserve"> reports are taken into account and takes measures to review and implement them in accordance with the established procedure.</w:t>
      </w:r>
    </w:p>
    <w:p w14:paraId="61C3D98D" w14:textId="55345EBE" w:rsidR="00DF33B8" w:rsidRPr="00344E71" w:rsidRDefault="00DF33B8" w:rsidP="004746CD">
      <w:pPr>
        <w:pStyle w:val="a5"/>
        <w:numPr>
          <w:ilvl w:val="1"/>
          <w:numId w:val="31"/>
        </w:numPr>
        <w:ind w:left="426"/>
        <w:jc w:val="both"/>
        <w:rPr>
          <w:color w:val="000000" w:themeColor="text1"/>
          <w:lang w:eastAsia="ru-RU"/>
        </w:rPr>
      </w:pPr>
      <w:r w:rsidRPr="00344E71">
        <w:rPr>
          <w:color w:val="000000" w:themeColor="text1"/>
          <w:lang w:eastAsia="ru-RU"/>
        </w:rPr>
        <w:t xml:space="preserve">The Bank promotes the development of a culture of organizational learning and knowledge sharing based on the results of the </w:t>
      </w:r>
      <w:r w:rsidR="005E4579">
        <w:rPr>
          <w:color w:val="000000" w:themeColor="text1"/>
          <w:lang w:eastAsia="ru-RU"/>
        </w:rPr>
        <w:t>evaluations</w:t>
      </w:r>
      <w:r w:rsidRPr="00344E71">
        <w:rPr>
          <w:color w:val="000000" w:themeColor="text1"/>
          <w:lang w:eastAsia="ru-RU"/>
        </w:rPr>
        <w:t xml:space="preserve"> conducted.</w:t>
      </w:r>
    </w:p>
    <w:p w14:paraId="37AAC758" w14:textId="77777777" w:rsidR="00983584" w:rsidRPr="00344E71" w:rsidRDefault="00983584" w:rsidP="00DF33B8">
      <w:pPr>
        <w:rPr>
          <w:rFonts w:eastAsia="Calibri"/>
          <w:color w:val="000000" w:themeColor="text1"/>
        </w:rPr>
      </w:pPr>
    </w:p>
    <w:p w14:paraId="2DAE5675" w14:textId="1AD609F2" w:rsidR="00983584" w:rsidRPr="00344E71" w:rsidRDefault="000D4A93" w:rsidP="000D4A93">
      <w:pPr>
        <w:pStyle w:val="1"/>
        <w:spacing w:before="0" w:beforeAutospacing="0" w:after="0" w:afterAutospacing="0" w:line="360" w:lineRule="auto"/>
        <w:ind w:left="153"/>
        <w:jc w:val="center"/>
        <w:rPr>
          <w:color w:val="000000" w:themeColor="text1"/>
          <w:kern w:val="2"/>
          <w:sz w:val="24"/>
          <w:szCs w:val="24"/>
        </w:rPr>
      </w:pPr>
      <w:bookmarkStart w:id="15" w:name="_Toc235440675"/>
      <w:r>
        <w:rPr>
          <w:color w:val="000000" w:themeColor="text1"/>
          <w:kern w:val="2"/>
          <w:sz w:val="24"/>
          <w:szCs w:val="24"/>
        </w:rPr>
        <w:t xml:space="preserve">8. </w:t>
      </w:r>
      <w:r w:rsidR="002D6466" w:rsidRPr="00344E71">
        <w:rPr>
          <w:color w:val="000000" w:themeColor="text1"/>
          <w:kern w:val="2"/>
          <w:sz w:val="24"/>
          <w:szCs w:val="24"/>
        </w:rPr>
        <w:t>BUDGETING AND RESOURCES</w:t>
      </w:r>
      <w:bookmarkEnd w:id="15"/>
    </w:p>
    <w:p w14:paraId="33D00FFF" w14:textId="52609D5A" w:rsidR="007346A7" w:rsidRPr="00344E71" w:rsidRDefault="002D6466" w:rsidP="003C1151">
      <w:pPr>
        <w:tabs>
          <w:tab w:val="left" w:pos="993"/>
        </w:tabs>
        <w:ind w:firstLine="567"/>
        <w:jc w:val="both"/>
        <w:rPr>
          <w:rFonts w:eastAsia="Calibri"/>
          <w:color w:val="000000" w:themeColor="text1"/>
        </w:rPr>
      </w:pPr>
      <w:r w:rsidRPr="00344E71">
        <w:rPr>
          <w:rFonts w:eastAsia="Calibri"/>
          <w:color w:val="000000" w:themeColor="text1"/>
        </w:rPr>
        <w:t>Adequate funding and resources are essential for conducting high-quality evaluations. In accordance with the GCF Evaluation Policy, the Secretariat ensures that sufficient resources are allocated for evaluation when approving projects and programs.</w:t>
      </w:r>
      <w:r w:rsidR="0057672E" w:rsidRPr="00344E71">
        <w:rPr>
          <w:color w:val="000000" w:themeColor="text1"/>
          <w:lang w:eastAsia="ru-RU"/>
        </w:rPr>
        <w:t xml:space="preserve"> </w:t>
      </w:r>
      <w:r w:rsidR="0057672E" w:rsidRPr="00344E71">
        <w:rPr>
          <w:rFonts w:eastAsia="Calibri"/>
          <w:color w:val="000000" w:themeColor="text1"/>
        </w:rPr>
        <w:t xml:space="preserve">Budgeting and resources refer to funds allocated from the GCF within the framework of project proposals. </w:t>
      </w:r>
      <w:r w:rsidR="0057672E" w:rsidRPr="00344E71">
        <w:rPr>
          <w:color w:val="000000" w:themeColor="text1"/>
          <w:lang w:eastAsia="ru-RU"/>
        </w:rPr>
        <w:t xml:space="preserve">The Bank, </w:t>
      </w:r>
      <w:r w:rsidRPr="00344E71">
        <w:rPr>
          <w:rFonts w:eastAsia="Calibri"/>
          <w:color w:val="000000" w:themeColor="text1"/>
        </w:rPr>
        <w:t xml:space="preserve">as </w:t>
      </w:r>
      <w:r w:rsidR="00624ECE" w:rsidRPr="00344E71">
        <w:rPr>
          <w:color w:val="000000" w:themeColor="text1"/>
        </w:rPr>
        <w:t xml:space="preserve">an Accredited Organization, </w:t>
      </w:r>
      <w:r w:rsidRPr="00344E71">
        <w:rPr>
          <w:rFonts w:eastAsia="Calibri"/>
          <w:color w:val="000000" w:themeColor="text1"/>
        </w:rPr>
        <w:t>includes allocated GCF funds for evaluation in the budget of each GCF project during the project proposal development stage and ensures their targeted and effective use.</w:t>
      </w:r>
    </w:p>
    <w:p w14:paraId="5002801A" w14:textId="3600D80C" w:rsidR="00DC17CA" w:rsidRPr="000D4A93" w:rsidRDefault="000D4A93" w:rsidP="000D4A93">
      <w:pPr>
        <w:tabs>
          <w:tab w:val="left" w:pos="993"/>
        </w:tabs>
        <w:jc w:val="both"/>
        <w:rPr>
          <w:rFonts w:eastAsia="Calibri"/>
          <w:b/>
          <w:color w:val="000000" w:themeColor="text1"/>
        </w:rPr>
      </w:pPr>
      <w:r>
        <w:rPr>
          <w:rFonts w:eastAsia="Calibri"/>
          <w:b/>
          <w:color w:val="000000" w:themeColor="text1"/>
        </w:rPr>
        <w:t xml:space="preserve">8.1. </w:t>
      </w:r>
      <w:r w:rsidR="002D6466" w:rsidRPr="000D4A93">
        <w:rPr>
          <w:rFonts w:eastAsia="Calibri"/>
          <w:b/>
          <w:color w:val="000000" w:themeColor="text1"/>
        </w:rPr>
        <w:t>Allocating funds for evaluation in the project budget</w:t>
      </w:r>
    </w:p>
    <w:p w14:paraId="652F8228" w14:textId="55236F1F" w:rsidR="00DC17CA" w:rsidRPr="00344E71" w:rsidRDefault="002D6466" w:rsidP="003C1151">
      <w:pPr>
        <w:pStyle w:val="a5"/>
        <w:tabs>
          <w:tab w:val="left" w:pos="993"/>
        </w:tabs>
        <w:ind w:left="360"/>
        <w:jc w:val="both"/>
        <w:rPr>
          <w:rFonts w:eastAsia="Calibri"/>
          <w:color w:val="000000" w:themeColor="text1"/>
        </w:rPr>
      </w:pPr>
      <w:r w:rsidRPr="00344E71">
        <w:rPr>
          <w:rFonts w:eastAsia="Calibri"/>
          <w:color w:val="000000" w:themeColor="text1"/>
        </w:rPr>
        <w:t xml:space="preserve">Financing of </w:t>
      </w:r>
      <w:r w:rsidR="005E4579">
        <w:rPr>
          <w:rFonts w:eastAsia="Calibri"/>
          <w:color w:val="000000" w:themeColor="text1"/>
        </w:rPr>
        <w:t>evaluation</w:t>
      </w:r>
      <w:r w:rsidRPr="00344E71">
        <w:rPr>
          <w:rFonts w:eastAsia="Calibri"/>
          <w:color w:val="000000" w:themeColor="text1"/>
        </w:rPr>
        <w:t xml:space="preserve"> activities is planned and secured at the design stage.</w:t>
      </w:r>
    </w:p>
    <w:p w14:paraId="6AA13835" w14:textId="6DB2E055" w:rsidR="00DC17CA" w:rsidRPr="000D4A93" w:rsidRDefault="000D4A93" w:rsidP="000D4A93">
      <w:pPr>
        <w:tabs>
          <w:tab w:val="left" w:pos="993"/>
        </w:tabs>
        <w:jc w:val="both"/>
        <w:rPr>
          <w:rFonts w:eastAsia="Calibri"/>
          <w:b/>
          <w:color w:val="000000" w:themeColor="text1"/>
        </w:rPr>
      </w:pPr>
      <w:r>
        <w:rPr>
          <w:rFonts w:eastAsia="Calibri"/>
          <w:b/>
          <w:color w:val="000000" w:themeColor="text1"/>
        </w:rPr>
        <w:t xml:space="preserve">8.2. </w:t>
      </w:r>
      <w:r w:rsidR="002D6466" w:rsidRPr="000D4A93">
        <w:rPr>
          <w:rFonts w:eastAsia="Calibri"/>
          <w:b/>
          <w:color w:val="000000" w:themeColor="text1"/>
        </w:rPr>
        <w:t>Expense items</w:t>
      </w:r>
    </w:p>
    <w:p w14:paraId="4666341D" w14:textId="03B18590" w:rsidR="00DC17CA" w:rsidRPr="00344E71" w:rsidRDefault="002D6466" w:rsidP="003C1151">
      <w:pPr>
        <w:pStyle w:val="a5"/>
        <w:tabs>
          <w:tab w:val="left" w:pos="993"/>
        </w:tabs>
        <w:ind w:left="360"/>
        <w:jc w:val="both"/>
        <w:rPr>
          <w:rFonts w:eastAsia="Calibri"/>
          <w:color w:val="000000" w:themeColor="text1"/>
        </w:rPr>
      </w:pPr>
      <w:r w:rsidRPr="00344E71">
        <w:rPr>
          <w:rFonts w:eastAsia="Calibri"/>
          <w:color w:val="000000" w:themeColor="text1"/>
        </w:rPr>
        <w:t xml:space="preserve">The </w:t>
      </w:r>
      <w:r w:rsidR="005E4579">
        <w:rPr>
          <w:rFonts w:eastAsia="Calibri"/>
          <w:color w:val="000000" w:themeColor="text1"/>
        </w:rPr>
        <w:t>evaluation</w:t>
      </w:r>
      <w:r w:rsidRPr="00344E71">
        <w:rPr>
          <w:rFonts w:eastAsia="Calibri"/>
          <w:color w:val="000000" w:themeColor="text1"/>
        </w:rPr>
        <w:t xml:space="preserve"> budget includes the following main categories of expenses </w:t>
      </w:r>
      <w:r w:rsidR="00D23C30" w:rsidRPr="00D23C30">
        <w:rPr>
          <w:rFonts w:eastAsia="Calibri"/>
          <w:color w:val="000000" w:themeColor="text1"/>
        </w:rPr>
        <w:t>set out below: (a) remuneration of independent evaluators; (b) travel, accommodation and daily subsistence (per diem) costs associated with field visits and data collection; (c) data collection, surveys and analysis, including stakeholder consultations; (d) translation and interpretation services; (e) publication, dissemination and communication of evaluation results; and (f) administrative and logistical support directly related to</w:t>
      </w:r>
      <w:r w:rsidRPr="00344E71">
        <w:rPr>
          <w:rFonts w:eastAsia="Calibri"/>
          <w:color w:val="000000" w:themeColor="text1"/>
        </w:rPr>
        <w:t xml:space="preserve"> the </w:t>
      </w:r>
      <w:r w:rsidR="00D23C30" w:rsidRPr="00D23C30">
        <w:rPr>
          <w:rFonts w:eastAsia="Calibri"/>
          <w:color w:val="000000" w:themeColor="text1"/>
        </w:rPr>
        <w:t>conduct of the evalu</w:t>
      </w:r>
      <w:r w:rsidRPr="00344E71">
        <w:rPr>
          <w:rFonts w:eastAsia="Calibri"/>
          <w:color w:val="000000" w:themeColor="text1"/>
        </w:rPr>
        <w:t>ation.</w:t>
      </w:r>
    </w:p>
    <w:p w14:paraId="59EA2116" w14:textId="38C4CA26" w:rsidR="00DC17CA" w:rsidRPr="000D4A93" w:rsidRDefault="000D4A93" w:rsidP="000D4A93">
      <w:pPr>
        <w:tabs>
          <w:tab w:val="left" w:pos="993"/>
        </w:tabs>
        <w:jc w:val="both"/>
        <w:rPr>
          <w:rFonts w:eastAsia="Calibri"/>
          <w:b/>
          <w:color w:val="000000" w:themeColor="text1"/>
        </w:rPr>
      </w:pPr>
      <w:r>
        <w:rPr>
          <w:rFonts w:eastAsia="Calibri"/>
          <w:b/>
          <w:color w:val="000000" w:themeColor="text1"/>
        </w:rPr>
        <w:t xml:space="preserve">8.3. </w:t>
      </w:r>
      <w:r w:rsidR="002D6466" w:rsidRPr="000D4A93">
        <w:rPr>
          <w:rFonts w:eastAsia="Calibri"/>
          <w:b/>
          <w:color w:val="000000" w:themeColor="text1"/>
        </w:rPr>
        <w:t>Reserve funds and budget management</w:t>
      </w:r>
    </w:p>
    <w:p w14:paraId="749AF799" w14:textId="32BF1E36" w:rsidR="00983584" w:rsidRDefault="002D6466" w:rsidP="003C1151">
      <w:pPr>
        <w:pStyle w:val="a5"/>
        <w:tabs>
          <w:tab w:val="left" w:pos="993"/>
        </w:tabs>
        <w:ind w:left="360"/>
        <w:jc w:val="both"/>
        <w:rPr>
          <w:rFonts w:eastAsia="Calibri"/>
          <w:color w:val="000000" w:themeColor="text1"/>
        </w:rPr>
      </w:pPr>
      <w:r w:rsidRPr="00344E71">
        <w:rPr>
          <w:rFonts w:eastAsia="Calibri"/>
          <w:color w:val="000000" w:themeColor="text1"/>
        </w:rPr>
        <w:t xml:space="preserve">During the </w:t>
      </w:r>
      <w:r w:rsidR="005E4579">
        <w:rPr>
          <w:rFonts w:eastAsia="Calibri"/>
          <w:color w:val="000000" w:themeColor="text1"/>
        </w:rPr>
        <w:t>evaluation</w:t>
      </w:r>
      <w:r w:rsidRPr="00344E71">
        <w:rPr>
          <w:rFonts w:eastAsia="Calibri"/>
          <w:color w:val="000000" w:themeColor="text1"/>
        </w:rPr>
        <w:t xml:space="preserve"> process, unforeseen needs may arise that require additional resources.</w:t>
      </w:r>
    </w:p>
    <w:p w14:paraId="68F6C519" w14:textId="093DADFE" w:rsidR="00C14BEC" w:rsidRDefault="00C14BEC" w:rsidP="003C1151">
      <w:pPr>
        <w:pStyle w:val="a5"/>
        <w:tabs>
          <w:tab w:val="left" w:pos="993"/>
        </w:tabs>
        <w:ind w:left="360"/>
        <w:jc w:val="both"/>
        <w:rPr>
          <w:rFonts w:eastAsia="Calibri"/>
          <w:color w:val="000000" w:themeColor="text1"/>
        </w:rPr>
      </w:pPr>
    </w:p>
    <w:p w14:paraId="1E488C58" w14:textId="77777777" w:rsidR="00C14BEC" w:rsidRPr="00344E71" w:rsidRDefault="00C14BEC" w:rsidP="003C1151">
      <w:pPr>
        <w:pStyle w:val="a5"/>
        <w:tabs>
          <w:tab w:val="left" w:pos="993"/>
        </w:tabs>
        <w:ind w:left="360"/>
        <w:jc w:val="both"/>
        <w:rPr>
          <w:rFonts w:eastAsia="Calibri"/>
          <w:color w:val="000000" w:themeColor="text1"/>
        </w:rPr>
      </w:pPr>
      <w:bookmarkStart w:id="16" w:name="_GoBack"/>
      <w:bookmarkEnd w:id="16"/>
    </w:p>
    <w:p w14:paraId="0F73C933" w14:textId="52A28AC3" w:rsidR="00983584" w:rsidRPr="00344E71" w:rsidRDefault="00983584" w:rsidP="006D6BAB">
      <w:pPr>
        <w:pStyle w:val="a3"/>
        <w:spacing w:before="0" w:beforeAutospacing="0" w:after="0" w:afterAutospacing="0" w:line="360" w:lineRule="auto"/>
        <w:jc w:val="both"/>
        <w:rPr>
          <w:color w:val="000000" w:themeColor="text1"/>
        </w:rPr>
      </w:pPr>
    </w:p>
    <w:p w14:paraId="67FA688A" w14:textId="7550EE9E" w:rsidR="00983584" w:rsidRPr="00344E71" w:rsidRDefault="00FB038E" w:rsidP="00FB038E">
      <w:pPr>
        <w:pStyle w:val="1"/>
        <w:spacing w:before="0" w:beforeAutospacing="0" w:after="0" w:afterAutospacing="0" w:line="360" w:lineRule="auto"/>
        <w:ind w:left="153"/>
        <w:jc w:val="center"/>
        <w:rPr>
          <w:color w:val="000000" w:themeColor="text1"/>
          <w:kern w:val="2"/>
          <w:sz w:val="24"/>
          <w:szCs w:val="24"/>
        </w:rPr>
      </w:pPr>
      <w:bookmarkStart w:id="17" w:name="_Toc235440676"/>
      <w:r>
        <w:rPr>
          <w:color w:val="000000" w:themeColor="text1"/>
          <w:kern w:val="2"/>
          <w:sz w:val="24"/>
          <w:szCs w:val="24"/>
        </w:rPr>
        <w:lastRenderedPageBreak/>
        <w:t xml:space="preserve">9. </w:t>
      </w:r>
      <w:r w:rsidR="002D6466" w:rsidRPr="00344E71">
        <w:rPr>
          <w:color w:val="000000" w:themeColor="text1"/>
          <w:kern w:val="2"/>
          <w:sz w:val="24"/>
          <w:szCs w:val="24"/>
        </w:rPr>
        <w:t>FINAL PROVISIONS</w:t>
      </w:r>
      <w:bookmarkEnd w:id="17"/>
    </w:p>
    <w:p w14:paraId="0C896D1F" w14:textId="77777777" w:rsidR="00983584" w:rsidRPr="00344E71" w:rsidRDefault="00983584" w:rsidP="006D6BAB">
      <w:pPr>
        <w:pStyle w:val="a3"/>
        <w:spacing w:before="0" w:beforeAutospacing="0" w:after="0" w:afterAutospacing="0" w:line="360" w:lineRule="auto"/>
        <w:jc w:val="both"/>
        <w:rPr>
          <w:color w:val="000000" w:themeColor="text1"/>
        </w:rPr>
      </w:pPr>
    </w:p>
    <w:p w14:paraId="0F2C02D3" w14:textId="60C18EB3" w:rsidR="00983584" w:rsidRPr="008221F6" w:rsidRDefault="008221F6" w:rsidP="00402E41">
      <w:pPr>
        <w:tabs>
          <w:tab w:val="left" w:pos="993"/>
        </w:tabs>
        <w:ind w:left="426" w:hanging="426"/>
        <w:jc w:val="both"/>
        <w:rPr>
          <w:rFonts w:eastAsia="Calibri"/>
          <w:color w:val="000000" w:themeColor="text1"/>
        </w:rPr>
      </w:pPr>
      <w:r>
        <w:rPr>
          <w:rFonts w:eastAsia="Calibri"/>
          <w:color w:val="000000" w:themeColor="text1"/>
        </w:rPr>
        <w:t xml:space="preserve">9.1. </w:t>
      </w:r>
      <w:r w:rsidR="002D6466" w:rsidRPr="008221F6">
        <w:rPr>
          <w:rFonts w:eastAsia="Calibri"/>
          <w:color w:val="000000" w:themeColor="text1"/>
        </w:rPr>
        <w:t>This Policy shall enter into force upon approval by the Board of Directors and shall be subject to mandatory implementation by all structural divisions of the Bank and officials of the Bank who are participants in the described process.</w:t>
      </w:r>
    </w:p>
    <w:p w14:paraId="267513D9" w14:textId="55450E0A" w:rsidR="00983584" w:rsidRPr="008221F6" w:rsidRDefault="008221F6" w:rsidP="00402E41">
      <w:pPr>
        <w:tabs>
          <w:tab w:val="left" w:pos="993"/>
        </w:tabs>
        <w:ind w:left="426" w:hanging="426"/>
        <w:jc w:val="both"/>
        <w:rPr>
          <w:rFonts w:eastAsia="Calibri"/>
          <w:color w:val="000000" w:themeColor="text1"/>
        </w:rPr>
      </w:pPr>
      <w:r>
        <w:rPr>
          <w:rFonts w:eastAsia="Calibri"/>
          <w:color w:val="000000" w:themeColor="text1"/>
        </w:rPr>
        <w:t xml:space="preserve">9.2. </w:t>
      </w:r>
      <w:r w:rsidR="002D6466" w:rsidRPr="008221F6">
        <w:rPr>
          <w:rFonts w:eastAsia="Calibri"/>
          <w:color w:val="000000" w:themeColor="text1"/>
        </w:rPr>
        <w:t>In the event of a change in the organizational structure of the Bank/job titles, the functions of the divisions/specialists involved in this Policy shall be performed by the divisions/specialists to which these functions will be transferred in accordance with the new organizational structure.</w:t>
      </w:r>
    </w:p>
    <w:p w14:paraId="01A30A87" w14:textId="4FFC8DB2" w:rsidR="00983584" w:rsidRPr="008221F6" w:rsidRDefault="008221F6" w:rsidP="00D23C30">
      <w:pPr>
        <w:tabs>
          <w:tab w:val="left" w:pos="993"/>
        </w:tabs>
        <w:ind w:left="426" w:hanging="426"/>
        <w:jc w:val="both"/>
        <w:rPr>
          <w:rFonts w:eastAsia="Calibri"/>
          <w:color w:val="000000" w:themeColor="text1"/>
        </w:rPr>
      </w:pPr>
      <w:r>
        <w:rPr>
          <w:rFonts w:eastAsia="Calibri"/>
          <w:color w:val="000000" w:themeColor="text1"/>
        </w:rPr>
        <w:t xml:space="preserve">9.3. </w:t>
      </w:r>
      <w:r w:rsidR="002D6466" w:rsidRPr="008221F6">
        <w:rPr>
          <w:rFonts w:eastAsia="Calibri"/>
          <w:color w:val="000000" w:themeColor="text1"/>
        </w:rPr>
        <w:t>If, as a result of changes in the current legislation of the Kyrgyz Republic, individual clauses of this Policy conflict with them, then until the relevant changes are made to the Policy, the provisions of the legislation of the Kyrgyz Republic shall apply.</w:t>
      </w:r>
    </w:p>
    <w:p w14:paraId="66D78521" w14:textId="26D4BADC" w:rsidR="00983584" w:rsidRPr="008221F6" w:rsidRDefault="008221F6" w:rsidP="00402E41">
      <w:pPr>
        <w:tabs>
          <w:tab w:val="left" w:pos="993"/>
        </w:tabs>
        <w:ind w:left="426" w:hanging="426"/>
        <w:jc w:val="both"/>
        <w:rPr>
          <w:rFonts w:eastAsia="Calibri"/>
          <w:color w:val="000000" w:themeColor="text1"/>
        </w:rPr>
      </w:pPr>
      <w:r>
        <w:rPr>
          <w:rFonts w:eastAsia="Calibri"/>
          <w:color w:val="000000" w:themeColor="text1"/>
        </w:rPr>
        <w:t>9.</w:t>
      </w:r>
      <w:r w:rsidR="00D23C30">
        <w:rPr>
          <w:rFonts w:eastAsia="Calibri"/>
          <w:color w:val="000000" w:themeColor="text1"/>
        </w:rPr>
        <w:t>4</w:t>
      </w:r>
      <w:r>
        <w:rPr>
          <w:rFonts w:eastAsia="Calibri"/>
          <w:color w:val="000000" w:themeColor="text1"/>
        </w:rPr>
        <w:t xml:space="preserve">. </w:t>
      </w:r>
      <w:r w:rsidR="002D6466" w:rsidRPr="008221F6">
        <w:rPr>
          <w:rFonts w:eastAsia="Calibri"/>
          <w:color w:val="000000" w:themeColor="text1"/>
        </w:rPr>
        <w:t>The heads of the Bank's structural divisions are responsible for organizing the timely familiarization, study, application and use of this Policy by employees.</w:t>
      </w:r>
    </w:p>
    <w:p w14:paraId="751B23A5" w14:textId="36174ECC" w:rsidR="00983584" w:rsidRPr="008221F6" w:rsidRDefault="008221F6" w:rsidP="00402E41">
      <w:pPr>
        <w:tabs>
          <w:tab w:val="left" w:pos="993"/>
        </w:tabs>
        <w:ind w:left="426" w:hanging="426"/>
        <w:jc w:val="both"/>
        <w:rPr>
          <w:rFonts w:eastAsia="Calibri"/>
          <w:color w:val="000000" w:themeColor="text1"/>
        </w:rPr>
      </w:pPr>
      <w:r>
        <w:rPr>
          <w:color w:val="000000" w:themeColor="text1"/>
          <w:lang w:val="en-US"/>
        </w:rPr>
        <w:t>9.</w:t>
      </w:r>
      <w:r w:rsidR="00D23C30">
        <w:rPr>
          <w:color w:val="000000" w:themeColor="text1"/>
          <w:lang w:val="en-US"/>
        </w:rPr>
        <w:t>5</w:t>
      </w:r>
      <w:r>
        <w:rPr>
          <w:color w:val="000000" w:themeColor="text1"/>
          <w:lang w:val="en-US"/>
        </w:rPr>
        <w:t xml:space="preserve">. </w:t>
      </w:r>
      <w:r w:rsidR="00E26A35" w:rsidRPr="00E26A35">
        <w:rPr>
          <w:color w:val="000000" w:themeColor="text1"/>
          <w:lang w:val="en-US"/>
        </w:rPr>
        <w:t xml:space="preserve">The Department for Sustainable Development (ESG) is responsible for </w:t>
      </w:r>
      <w:r w:rsidR="00140BE4">
        <w:rPr>
          <w:color w:val="000000" w:themeColor="text1"/>
          <w:lang w:val="en-US"/>
        </w:rPr>
        <w:t>overseeing</w:t>
      </w:r>
      <w:r w:rsidR="00E26A35" w:rsidRPr="00E26A35">
        <w:rPr>
          <w:color w:val="000000" w:themeColor="text1"/>
          <w:lang w:val="en-US"/>
        </w:rPr>
        <w:t xml:space="preserve"> the implementation of this Policy.</w:t>
      </w:r>
      <w:r w:rsidR="00BA0359" w:rsidRPr="00BA0359">
        <w:rPr>
          <w:rFonts w:eastAsia="Calibri"/>
          <w:color w:val="000000" w:themeColor="text1"/>
        </w:rPr>
        <w:t xml:space="preserve"> </w:t>
      </w:r>
    </w:p>
    <w:p w14:paraId="2D336262" w14:textId="6C30D0D4" w:rsidR="00983584" w:rsidRPr="008221F6" w:rsidRDefault="008221F6" w:rsidP="00402E41">
      <w:pPr>
        <w:tabs>
          <w:tab w:val="left" w:pos="993"/>
        </w:tabs>
        <w:ind w:left="426" w:hanging="426"/>
        <w:jc w:val="both"/>
        <w:rPr>
          <w:rFonts w:eastAsia="Calibri"/>
          <w:color w:val="000000" w:themeColor="text1"/>
        </w:rPr>
      </w:pPr>
      <w:r>
        <w:rPr>
          <w:rFonts w:eastAsia="Calibri"/>
          <w:color w:val="000000" w:themeColor="text1"/>
        </w:rPr>
        <w:t>9.</w:t>
      </w:r>
      <w:r w:rsidR="00D23C30">
        <w:rPr>
          <w:rFonts w:eastAsia="Calibri"/>
          <w:color w:val="000000" w:themeColor="text1"/>
        </w:rPr>
        <w:t>6</w:t>
      </w:r>
      <w:r>
        <w:rPr>
          <w:rFonts w:eastAsia="Calibri"/>
          <w:color w:val="000000" w:themeColor="text1"/>
        </w:rPr>
        <w:t xml:space="preserve">. </w:t>
      </w:r>
      <w:r w:rsidR="002D6466" w:rsidRPr="008221F6">
        <w:rPr>
          <w:rFonts w:eastAsia="Calibri"/>
          <w:color w:val="000000" w:themeColor="text1"/>
        </w:rPr>
        <w:t>This Policy is subject to revision at least once a year, as well as unscheduled when new risks or vulnerabilities are identified, based on the results of internal and external audits, and as necessary, in order to bring the processes defined by the Policy into line with real-life conditions and current requirements requiring updating the Policy.</w:t>
      </w:r>
    </w:p>
    <w:p w14:paraId="275223BE" w14:textId="27C844F6" w:rsidR="00983584" w:rsidRPr="008221F6" w:rsidRDefault="008221F6" w:rsidP="00402E41">
      <w:pPr>
        <w:tabs>
          <w:tab w:val="left" w:pos="993"/>
        </w:tabs>
        <w:ind w:left="426" w:hanging="426"/>
        <w:jc w:val="both"/>
        <w:rPr>
          <w:rFonts w:eastAsia="Calibri"/>
          <w:color w:val="000000" w:themeColor="text1"/>
        </w:rPr>
      </w:pPr>
      <w:r>
        <w:rPr>
          <w:rFonts w:eastAsia="Calibri"/>
          <w:color w:val="000000" w:themeColor="text1"/>
        </w:rPr>
        <w:t>9.</w:t>
      </w:r>
      <w:r w:rsidR="00D23C30">
        <w:rPr>
          <w:rFonts w:eastAsia="Calibri"/>
          <w:color w:val="000000" w:themeColor="text1"/>
        </w:rPr>
        <w:t>7</w:t>
      </w:r>
      <w:r>
        <w:rPr>
          <w:rFonts w:eastAsia="Calibri"/>
          <w:color w:val="000000" w:themeColor="text1"/>
        </w:rPr>
        <w:t xml:space="preserve">. </w:t>
      </w:r>
      <w:r w:rsidR="002D6466" w:rsidRPr="008221F6">
        <w:rPr>
          <w:rFonts w:eastAsia="Calibri"/>
          <w:color w:val="000000" w:themeColor="text1"/>
        </w:rPr>
        <w:t>Issues not regulated by this Policy are governed by the current legislation of the Kyrgyz Republic and regulatory legal acts, decisions of the Board of Directors of the Bank and other internal documents of the Bank.</w:t>
      </w:r>
    </w:p>
    <w:p w14:paraId="38E57529" w14:textId="490A5314" w:rsidR="002C2F0E" w:rsidRPr="008221F6" w:rsidRDefault="008221F6" w:rsidP="00402E41">
      <w:pPr>
        <w:tabs>
          <w:tab w:val="left" w:pos="993"/>
        </w:tabs>
        <w:ind w:left="426" w:hanging="426"/>
        <w:jc w:val="both"/>
        <w:rPr>
          <w:rFonts w:eastAsia="Calibri"/>
          <w:color w:val="000000" w:themeColor="text1"/>
        </w:rPr>
      </w:pPr>
      <w:r>
        <w:rPr>
          <w:color w:val="000000" w:themeColor="text1"/>
        </w:rPr>
        <w:t>9.</w:t>
      </w:r>
      <w:r w:rsidR="00D23C30">
        <w:rPr>
          <w:color w:val="000000" w:themeColor="text1"/>
        </w:rPr>
        <w:t>8</w:t>
      </w:r>
      <w:r>
        <w:rPr>
          <w:color w:val="000000" w:themeColor="text1"/>
        </w:rPr>
        <w:t xml:space="preserve">. </w:t>
      </w:r>
      <w:r w:rsidR="002D6466" w:rsidRPr="008221F6">
        <w:rPr>
          <w:color w:val="000000" w:themeColor="text1"/>
        </w:rPr>
        <w:t>This Policy shall be communicated to the Bank’s employees and posted on the Bank’s official website.</w:t>
      </w:r>
    </w:p>
    <w:p w14:paraId="7FD4CC3D" w14:textId="2C220B92" w:rsidR="002C2F0E" w:rsidRPr="008221F6" w:rsidRDefault="008221F6" w:rsidP="00402E41">
      <w:pPr>
        <w:tabs>
          <w:tab w:val="left" w:pos="567"/>
        </w:tabs>
        <w:ind w:left="426" w:hanging="426"/>
        <w:jc w:val="both"/>
        <w:rPr>
          <w:color w:val="000000" w:themeColor="text1"/>
          <w:lang w:eastAsia="ru-RU"/>
        </w:rPr>
      </w:pPr>
      <w:r>
        <w:rPr>
          <w:color w:val="000000" w:themeColor="text1"/>
          <w:lang w:eastAsia="ru-RU"/>
        </w:rPr>
        <w:t>9.</w:t>
      </w:r>
      <w:r w:rsidR="00D23C30">
        <w:rPr>
          <w:color w:val="000000" w:themeColor="text1"/>
          <w:lang w:eastAsia="ru-RU"/>
        </w:rPr>
        <w:t>9</w:t>
      </w:r>
      <w:r>
        <w:rPr>
          <w:color w:val="000000" w:themeColor="text1"/>
          <w:lang w:eastAsia="ru-RU"/>
        </w:rPr>
        <w:t xml:space="preserve">. </w:t>
      </w:r>
      <w:r w:rsidR="002C2F0E" w:rsidRPr="008221F6">
        <w:rPr>
          <w:color w:val="000000" w:themeColor="text1"/>
          <w:lang w:eastAsia="ru-RU"/>
        </w:rPr>
        <w:t xml:space="preserve">The procedure for organizing and conducting an independent evaluation of projects and programs financed by the GCF through the Bank, including requirements for evaluation planning, technical specifications, methodology, reporting, quality assurance, use of evaluation results, as well as forms and templates of documents, is determined by the Methodology on the procedure for conducting an independent evaluation of projects </w:t>
      </w:r>
      <w:r w:rsidR="003C5CBA" w:rsidRPr="008221F6">
        <w:rPr>
          <w:color w:val="000000" w:themeColor="text1"/>
        </w:rPr>
        <w:t xml:space="preserve">financed by the Green Climate Fund </w:t>
      </w:r>
      <w:r w:rsidR="002C2F0E" w:rsidRPr="008221F6">
        <w:rPr>
          <w:color w:val="000000" w:themeColor="text1"/>
          <w:lang w:eastAsia="ru-RU"/>
        </w:rPr>
        <w:t>in the Bank.</w:t>
      </w:r>
    </w:p>
    <w:p w14:paraId="1244DFB7" w14:textId="77777777" w:rsidR="00D07967" w:rsidRPr="00344E71" w:rsidRDefault="00D07967" w:rsidP="006D6BAB">
      <w:pPr>
        <w:spacing w:line="360" w:lineRule="auto"/>
        <w:rPr>
          <w:b/>
          <w:color w:val="000000" w:themeColor="text1"/>
        </w:rPr>
      </w:pPr>
    </w:p>
    <w:p w14:paraId="2313DD9C" w14:textId="37FFC54C" w:rsidR="004B2752" w:rsidRPr="00344E71" w:rsidRDefault="004B2752">
      <w:pPr>
        <w:rPr>
          <w:b/>
          <w:color w:val="000000" w:themeColor="text1"/>
        </w:rPr>
      </w:pPr>
      <w:r w:rsidRPr="00344E71">
        <w:rPr>
          <w:b/>
          <w:color w:val="000000" w:themeColor="text1"/>
        </w:rPr>
        <w:br w:type="page"/>
      </w:r>
    </w:p>
    <w:p w14:paraId="6A40CD06" w14:textId="77777777" w:rsidR="0025657E" w:rsidRPr="00344E71" w:rsidRDefault="0025657E" w:rsidP="006D6BAB">
      <w:pPr>
        <w:spacing w:line="360" w:lineRule="auto"/>
        <w:rPr>
          <w:b/>
          <w:color w:val="000000" w:themeColor="text1"/>
        </w:rPr>
      </w:pPr>
    </w:p>
    <w:p w14:paraId="4BAC7D19" w14:textId="029E6CC0" w:rsidR="00461A49" w:rsidRPr="00344E71" w:rsidRDefault="002D6466" w:rsidP="00D07967">
      <w:pPr>
        <w:spacing w:line="360" w:lineRule="auto"/>
        <w:jc w:val="right"/>
        <w:rPr>
          <w:b/>
          <w:color w:val="000000" w:themeColor="text1"/>
        </w:rPr>
      </w:pPr>
      <w:r w:rsidRPr="00344E71">
        <w:rPr>
          <w:b/>
          <w:color w:val="000000" w:themeColor="text1"/>
        </w:rPr>
        <w:t>Appendix 1. List of abbreviations and acronyms</w:t>
      </w:r>
    </w:p>
    <w:p w14:paraId="334817F3" w14:textId="3122A9B2" w:rsidR="00461A49" w:rsidRPr="00344E71" w:rsidRDefault="002D6466" w:rsidP="006D6BAB">
      <w:pPr>
        <w:spacing w:line="360" w:lineRule="auto"/>
        <w:rPr>
          <w:color w:val="000000" w:themeColor="text1"/>
        </w:rPr>
      </w:pPr>
      <w:r w:rsidRPr="00344E71">
        <w:rPr>
          <w:color w:val="000000" w:themeColor="text1"/>
        </w:rPr>
        <w:t xml:space="preserve">This list contains abbreviations and acronyms used in this </w:t>
      </w:r>
      <w:r w:rsidR="005146F7">
        <w:rPr>
          <w:color w:val="000000" w:themeColor="text1"/>
        </w:rPr>
        <w:t xml:space="preserve">Evaluation </w:t>
      </w:r>
      <w:r w:rsidRPr="00344E71">
        <w:rPr>
          <w:color w:val="000000" w:themeColor="text1"/>
        </w:rPr>
        <w:t>Policy.</w:t>
      </w:r>
    </w:p>
    <w:tbl>
      <w:tblPr>
        <w:tblStyle w:val="af6"/>
        <w:tblW w:w="0" w:type="auto"/>
        <w:tblLook w:val="04A0" w:firstRow="1" w:lastRow="0" w:firstColumn="1" w:lastColumn="0" w:noHBand="0" w:noVBand="1"/>
      </w:tblPr>
      <w:tblGrid>
        <w:gridCol w:w="3681"/>
        <w:gridCol w:w="5329"/>
      </w:tblGrid>
      <w:tr w:rsidR="00344E71" w:rsidRPr="00344E71" w14:paraId="073DC0E7" w14:textId="77777777" w:rsidTr="00B15F54">
        <w:tc>
          <w:tcPr>
            <w:tcW w:w="3681" w:type="dxa"/>
          </w:tcPr>
          <w:p w14:paraId="6FCBA662" w14:textId="77777777" w:rsidR="00461A49" w:rsidRPr="00344E71" w:rsidRDefault="00461A49" w:rsidP="006D6BAB">
            <w:pPr>
              <w:spacing w:line="360" w:lineRule="auto"/>
              <w:rPr>
                <w:b/>
                <w:color w:val="000000" w:themeColor="text1"/>
              </w:rPr>
            </w:pPr>
          </w:p>
        </w:tc>
        <w:tc>
          <w:tcPr>
            <w:tcW w:w="5329" w:type="dxa"/>
          </w:tcPr>
          <w:p w14:paraId="72BAE706" w14:textId="77777777" w:rsidR="00461A49" w:rsidRPr="00344E71" w:rsidRDefault="002D6466" w:rsidP="006D6BAB">
            <w:pPr>
              <w:spacing w:line="360" w:lineRule="auto"/>
              <w:rPr>
                <w:b/>
                <w:color w:val="000000" w:themeColor="text1"/>
              </w:rPr>
            </w:pPr>
            <w:r w:rsidRPr="00344E71">
              <w:rPr>
                <w:b/>
                <w:color w:val="000000" w:themeColor="text1"/>
              </w:rPr>
              <w:t>Transcript</w:t>
            </w:r>
          </w:p>
        </w:tc>
      </w:tr>
      <w:tr w:rsidR="00344E71" w:rsidRPr="00344E71" w14:paraId="0A6E5FCD" w14:textId="77777777" w:rsidTr="00B15F54">
        <w:tc>
          <w:tcPr>
            <w:tcW w:w="3681" w:type="dxa"/>
          </w:tcPr>
          <w:p w14:paraId="671E0ACC" w14:textId="3E88744F" w:rsidR="00461A49" w:rsidRPr="00344E71" w:rsidRDefault="00624ECE" w:rsidP="006D6BAB">
            <w:pPr>
              <w:spacing w:line="360" w:lineRule="auto"/>
              <w:rPr>
                <w:b/>
                <w:color w:val="000000" w:themeColor="text1"/>
              </w:rPr>
            </w:pPr>
            <w:r w:rsidRPr="00344E71">
              <w:rPr>
                <w:b/>
                <w:color w:val="000000" w:themeColor="text1"/>
              </w:rPr>
              <w:t>Accredited organization</w:t>
            </w:r>
          </w:p>
        </w:tc>
        <w:tc>
          <w:tcPr>
            <w:tcW w:w="5329" w:type="dxa"/>
          </w:tcPr>
          <w:p w14:paraId="06912CBF" w14:textId="28660D25" w:rsidR="00461A49" w:rsidRPr="00344E71" w:rsidRDefault="002D6466" w:rsidP="006D6BAB">
            <w:pPr>
              <w:spacing w:line="360" w:lineRule="auto"/>
              <w:rPr>
                <w:color w:val="000000" w:themeColor="text1"/>
              </w:rPr>
            </w:pPr>
            <w:r w:rsidRPr="00344E71">
              <w:rPr>
                <w:color w:val="000000" w:themeColor="text1"/>
              </w:rPr>
              <w:t>Accredited Entity</w:t>
            </w:r>
            <w:r w:rsidR="00344E71">
              <w:rPr>
                <w:color w:val="000000" w:themeColor="text1"/>
              </w:rPr>
              <w:t>,</w:t>
            </w:r>
            <w:r w:rsidRPr="00344E71">
              <w:rPr>
                <w:color w:val="000000" w:themeColor="text1"/>
              </w:rPr>
              <w:t xml:space="preserve"> AE</w:t>
            </w:r>
          </w:p>
        </w:tc>
      </w:tr>
      <w:tr w:rsidR="00344E71" w:rsidRPr="00344E71" w14:paraId="7D773BBD" w14:textId="77777777" w:rsidTr="00B15F54">
        <w:tc>
          <w:tcPr>
            <w:tcW w:w="3681" w:type="dxa"/>
          </w:tcPr>
          <w:p w14:paraId="475DE8BB" w14:textId="15CA0354" w:rsidR="00461A49" w:rsidRPr="00344E71" w:rsidRDefault="00060FE5" w:rsidP="006D6BAB">
            <w:pPr>
              <w:spacing w:line="360" w:lineRule="auto"/>
              <w:rPr>
                <w:b/>
                <w:color w:val="000000" w:themeColor="text1"/>
              </w:rPr>
            </w:pPr>
            <w:r w:rsidRPr="00344E71">
              <w:rPr>
                <w:b/>
                <w:color w:val="000000" w:themeColor="text1"/>
              </w:rPr>
              <w:t>GCF</w:t>
            </w:r>
          </w:p>
        </w:tc>
        <w:tc>
          <w:tcPr>
            <w:tcW w:w="5329" w:type="dxa"/>
          </w:tcPr>
          <w:p w14:paraId="78B61CAE" w14:textId="7BC23227" w:rsidR="00461A49" w:rsidRPr="00344E71" w:rsidRDefault="002D6466" w:rsidP="006D6BAB">
            <w:pPr>
              <w:spacing w:line="360" w:lineRule="auto"/>
              <w:rPr>
                <w:color w:val="000000" w:themeColor="text1"/>
                <w:lang w:val="en-US"/>
              </w:rPr>
            </w:pPr>
            <w:r w:rsidRPr="00344E71">
              <w:rPr>
                <w:color w:val="000000" w:themeColor="text1"/>
                <w:lang w:val="en-US"/>
              </w:rPr>
              <w:t>Green Climate Fund (GCF)</w:t>
            </w:r>
          </w:p>
        </w:tc>
      </w:tr>
      <w:tr w:rsidR="00344E71" w:rsidRPr="00344E71" w14:paraId="6A5EA262" w14:textId="77777777" w:rsidTr="00B15F54">
        <w:tc>
          <w:tcPr>
            <w:tcW w:w="3681" w:type="dxa"/>
          </w:tcPr>
          <w:p w14:paraId="623BBDAA" w14:textId="608DDA40" w:rsidR="00461A49" w:rsidRPr="00344E71" w:rsidRDefault="002D6466" w:rsidP="006D6BAB">
            <w:pPr>
              <w:spacing w:line="360" w:lineRule="auto"/>
              <w:rPr>
                <w:b/>
                <w:color w:val="000000" w:themeColor="text1"/>
              </w:rPr>
            </w:pPr>
            <w:r w:rsidRPr="00344E71">
              <w:rPr>
                <w:b/>
                <w:color w:val="000000" w:themeColor="text1"/>
              </w:rPr>
              <w:t>IRMF</w:t>
            </w:r>
          </w:p>
        </w:tc>
        <w:tc>
          <w:tcPr>
            <w:tcW w:w="5329" w:type="dxa"/>
          </w:tcPr>
          <w:p w14:paraId="28E81447" w14:textId="3FFE3809" w:rsidR="00461A49" w:rsidRPr="00344E71" w:rsidRDefault="002D6466" w:rsidP="006D6BAB">
            <w:pPr>
              <w:spacing w:line="360" w:lineRule="auto"/>
              <w:rPr>
                <w:color w:val="000000" w:themeColor="text1"/>
              </w:rPr>
            </w:pPr>
            <w:r w:rsidRPr="00344E71">
              <w:rPr>
                <w:color w:val="000000" w:themeColor="text1"/>
              </w:rPr>
              <w:t>Integrated Results Management Framework</w:t>
            </w:r>
          </w:p>
        </w:tc>
      </w:tr>
      <w:tr w:rsidR="00344E71" w:rsidRPr="00344E71" w14:paraId="4284EF36" w14:textId="77777777" w:rsidTr="00B15F54">
        <w:tc>
          <w:tcPr>
            <w:tcW w:w="3681" w:type="dxa"/>
          </w:tcPr>
          <w:p w14:paraId="4B888B74" w14:textId="52C14B36" w:rsidR="00461A49" w:rsidRPr="00344E71" w:rsidRDefault="00B427FA" w:rsidP="006D6BAB">
            <w:pPr>
              <w:spacing w:line="360" w:lineRule="auto"/>
              <w:rPr>
                <w:b/>
                <w:color w:val="000000" w:themeColor="text1"/>
              </w:rPr>
            </w:pPr>
            <w:r w:rsidRPr="00344E71">
              <w:rPr>
                <w:b/>
                <w:color w:val="000000" w:themeColor="text1"/>
              </w:rPr>
              <w:t>DAC</w:t>
            </w:r>
          </w:p>
        </w:tc>
        <w:tc>
          <w:tcPr>
            <w:tcW w:w="5329" w:type="dxa"/>
          </w:tcPr>
          <w:p w14:paraId="505AB2A9" w14:textId="2924206F" w:rsidR="00461A49" w:rsidRPr="00344E71" w:rsidRDefault="002D6466" w:rsidP="006D6BAB">
            <w:pPr>
              <w:spacing w:line="360" w:lineRule="auto"/>
              <w:rPr>
                <w:color w:val="000000" w:themeColor="text1"/>
                <w:lang w:val="en-US"/>
              </w:rPr>
            </w:pPr>
            <w:r w:rsidRPr="00344E71">
              <w:rPr>
                <w:color w:val="000000" w:themeColor="text1"/>
                <w:lang w:val="en-US"/>
              </w:rPr>
              <w:t>Development Assistance Committee, DAC</w:t>
            </w:r>
          </w:p>
        </w:tc>
      </w:tr>
      <w:tr w:rsidR="00344E71" w:rsidRPr="00344E71" w14:paraId="40C490A9" w14:textId="77777777" w:rsidTr="00B15F54">
        <w:tc>
          <w:tcPr>
            <w:tcW w:w="3681" w:type="dxa"/>
          </w:tcPr>
          <w:p w14:paraId="00D9C117" w14:textId="29DE3449" w:rsidR="00461A49" w:rsidRPr="00344E71" w:rsidRDefault="002D6466" w:rsidP="006D6BAB">
            <w:pPr>
              <w:spacing w:line="360" w:lineRule="auto"/>
              <w:rPr>
                <w:b/>
                <w:color w:val="000000" w:themeColor="text1"/>
              </w:rPr>
            </w:pPr>
            <w:r w:rsidRPr="00344E71">
              <w:rPr>
                <w:b/>
                <w:color w:val="000000" w:themeColor="text1"/>
              </w:rPr>
              <w:t>NDA</w:t>
            </w:r>
          </w:p>
        </w:tc>
        <w:tc>
          <w:tcPr>
            <w:tcW w:w="5329" w:type="dxa"/>
          </w:tcPr>
          <w:p w14:paraId="3CD133FF" w14:textId="20F42DBD" w:rsidR="00461A49" w:rsidRPr="00344E71" w:rsidRDefault="002D6466" w:rsidP="006D6BAB">
            <w:pPr>
              <w:spacing w:line="360" w:lineRule="auto"/>
              <w:rPr>
                <w:color w:val="000000" w:themeColor="text1"/>
              </w:rPr>
            </w:pPr>
            <w:r w:rsidRPr="00344E71">
              <w:rPr>
                <w:color w:val="000000" w:themeColor="text1"/>
              </w:rPr>
              <w:t>National Designated Authority</w:t>
            </w:r>
          </w:p>
        </w:tc>
      </w:tr>
      <w:tr w:rsidR="00344E71" w:rsidRPr="00344E71" w14:paraId="7DDE47CD" w14:textId="77777777" w:rsidTr="00B15F54">
        <w:tc>
          <w:tcPr>
            <w:tcW w:w="3681" w:type="dxa"/>
          </w:tcPr>
          <w:p w14:paraId="4FEE6C39" w14:textId="2850E92A" w:rsidR="00461A49" w:rsidRPr="00344E71" w:rsidRDefault="002D6466" w:rsidP="006D6BAB">
            <w:pPr>
              <w:spacing w:line="360" w:lineRule="auto"/>
              <w:rPr>
                <w:b/>
                <w:color w:val="000000" w:themeColor="text1"/>
              </w:rPr>
            </w:pPr>
            <w:r w:rsidRPr="00344E71">
              <w:rPr>
                <w:b/>
                <w:color w:val="000000" w:themeColor="text1"/>
              </w:rPr>
              <w:t>OECD</w:t>
            </w:r>
          </w:p>
        </w:tc>
        <w:tc>
          <w:tcPr>
            <w:tcW w:w="5329" w:type="dxa"/>
          </w:tcPr>
          <w:p w14:paraId="08BAB5D4" w14:textId="7659B061" w:rsidR="00461A49" w:rsidRPr="00344E71" w:rsidRDefault="002D6466" w:rsidP="006D6BAB">
            <w:pPr>
              <w:spacing w:line="360" w:lineRule="auto"/>
              <w:rPr>
                <w:color w:val="000000" w:themeColor="text1"/>
                <w:lang w:val="en-US"/>
              </w:rPr>
            </w:pPr>
            <w:r w:rsidRPr="00344E71">
              <w:rPr>
                <w:color w:val="000000" w:themeColor="text1"/>
                <w:lang w:val="en-US"/>
              </w:rPr>
              <w:t>Organization for Economic Cooperation and Development</w:t>
            </w:r>
          </w:p>
        </w:tc>
      </w:tr>
      <w:tr w:rsidR="00344E71" w:rsidRPr="00344E71" w14:paraId="293B81A9" w14:textId="77777777" w:rsidTr="00B15F54">
        <w:tc>
          <w:tcPr>
            <w:tcW w:w="3681" w:type="dxa"/>
          </w:tcPr>
          <w:p w14:paraId="53756FBE" w14:textId="6EBCC0DC" w:rsidR="00461A49" w:rsidRPr="00344E71" w:rsidRDefault="002D6466" w:rsidP="006D6BAB">
            <w:pPr>
              <w:spacing w:line="360" w:lineRule="auto"/>
              <w:rPr>
                <w:b/>
                <w:color w:val="000000" w:themeColor="text1"/>
              </w:rPr>
            </w:pPr>
            <w:r w:rsidRPr="00344E71">
              <w:rPr>
                <w:b/>
                <w:color w:val="000000" w:themeColor="text1"/>
              </w:rPr>
              <w:t>UNFCCC</w:t>
            </w:r>
          </w:p>
        </w:tc>
        <w:tc>
          <w:tcPr>
            <w:tcW w:w="5329" w:type="dxa"/>
          </w:tcPr>
          <w:p w14:paraId="5B4CB7FE" w14:textId="032DA61B" w:rsidR="00461A49" w:rsidRPr="00344E71" w:rsidRDefault="002D6466" w:rsidP="006D6BAB">
            <w:pPr>
              <w:spacing w:line="360" w:lineRule="auto"/>
              <w:rPr>
                <w:color w:val="000000" w:themeColor="text1"/>
                <w:lang w:val="en-US"/>
              </w:rPr>
            </w:pPr>
            <w:r w:rsidRPr="00344E71">
              <w:rPr>
                <w:color w:val="000000" w:themeColor="text1"/>
                <w:lang w:val="en-US"/>
              </w:rPr>
              <w:t>United Nations Framework Convention on Climate Change</w:t>
            </w:r>
          </w:p>
        </w:tc>
      </w:tr>
      <w:tr w:rsidR="00344E71" w:rsidRPr="00344E71" w14:paraId="26CF3A93" w14:textId="77777777" w:rsidTr="00B15F54">
        <w:tc>
          <w:tcPr>
            <w:tcW w:w="3681" w:type="dxa"/>
          </w:tcPr>
          <w:p w14:paraId="6AEA09EE" w14:textId="04A015FF" w:rsidR="00461A49" w:rsidRPr="00344E71" w:rsidRDefault="002D6466" w:rsidP="006D6BAB">
            <w:pPr>
              <w:spacing w:line="360" w:lineRule="auto"/>
              <w:rPr>
                <w:b/>
                <w:color w:val="000000" w:themeColor="text1"/>
              </w:rPr>
            </w:pPr>
            <w:r w:rsidRPr="00344E71">
              <w:rPr>
                <w:b/>
                <w:color w:val="000000" w:themeColor="text1"/>
              </w:rPr>
              <w:t>UNEG</w:t>
            </w:r>
          </w:p>
        </w:tc>
        <w:tc>
          <w:tcPr>
            <w:tcW w:w="5329" w:type="dxa"/>
          </w:tcPr>
          <w:p w14:paraId="2F8BF1FD" w14:textId="27315EBF" w:rsidR="00461A49" w:rsidRPr="00344E71" w:rsidRDefault="002D6466" w:rsidP="006D6BAB">
            <w:pPr>
              <w:spacing w:line="360" w:lineRule="auto"/>
              <w:rPr>
                <w:color w:val="000000" w:themeColor="text1"/>
                <w:lang w:val="en-US"/>
              </w:rPr>
            </w:pPr>
            <w:r w:rsidRPr="00344E71">
              <w:rPr>
                <w:color w:val="000000" w:themeColor="text1"/>
                <w:lang w:val="en-US"/>
              </w:rPr>
              <w:t>United Nations Evaluation Group</w:t>
            </w:r>
          </w:p>
        </w:tc>
      </w:tr>
      <w:tr w:rsidR="00344E71" w:rsidRPr="00344E71" w14:paraId="0EBC0D7B" w14:textId="77777777" w:rsidTr="00B15F54">
        <w:tc>
          <w:tcPr>
            <w:tcW w:w="3681" w:type="dxa"/>
          </w:tcPr>
          <w:p w14:paraId="071C5619" w14:textId="77777777" w:rsidR="00461A49" w:rsidRPr="00344E71" w:rsidRDefault="002D6466" w:rsidP="006D6BAB">
            <w:pPr>
              <w:spacing w:line="360" w:lineRule="auto"/>
              <w:rPr>
                <w:b/>
                <w:color w:val="000000" w:themeColor="text1"/>
              </w:rPr>
            </w:pPr>
            <w:r w:rsidRPr="00344E71">
              <w:rPr>
                <w:b/>
                <w:color w:val="000000" w:themeColor="text1"/>
              </w:rPr>
              <w:t>ESG</w:t>
            </w:r>
          </w:p>
        </w:tc>
        <w:tc>
          <w:tcPr>
            <w:tcW w:w="5329" w:type="dxa"/>
          </w:tcPr>
          <w:p w14:paraId="651FC456" w14:textId="6DCB49D8" w:rsidR="00461A49" w:rsidRPr="00344E71" w:rsidRDefault="002D6466" w:rsidP="006D6BAB">
            <w:pPr>
              <w:spacing w:line="360" w:lineRule="auto"/>
              <w:rPr>
                <w:color w:val="000000" w:themeColor="text1"/>
              </w:rPr>
            </w:pPr>
            <w:r w:rsidRPr="00344E71">
              <w:rPr>
                <w:color w:val="000000" w:themeColor="text1"/>
              </w:rPr>
              <w:t>Environmental</w:t>
            </w:r>
            <w:r w:rsidR="00344E71">
              <w:rPr>
                <w:color w:val="000000" w:themeColor="text1"/>
              </w:rPr>
              <w:t>,</w:t>
            </w:r>
            <w:r w:rsidRPr="00344E71">
              <w:rPr>
                <w:color w:val="000000" w:themeColor="text1"/>
              </w:rPr>
              <w:t xml:space="preserve"> Social and Governance</w:t>
            </w:r>
          </w:p>
        </w:tc>
      </w:tr>
      <w:tr w:rsidR="00344E71" w:rsidRPr="00344E71" w14:paraId="03B01DD7" w14:textId="77777777" w:rsidTr="00B15F54">
        <w:tc>
          <w:tcPr>
            <w:tcW w:w="3681" w:type="dxa"/>
          </w:tcPr>
          <w:p w14:paraId="3B026CB1" w14:textId="19D4DA59" w:rsidR="00461A49" w:rsidRPr="00344E71" w:rsidRDefault="00461A49" w:rsidP="006D6BAB">
            <w:pPr>
              <w:spacing w:line="360" w:lineRule="auto"/>
              <w:rPr>
                <w:b/>
                <w:color w:val="000000" w:themeColor="text1"/>
              </w:rPr>
            </w:pPr>
          </w:p>
        </w:tc>
        <w:tc>
          <w:tcPr>
            <w:tcW w:w="5329" w:type="dxa"/>
          </w:tcPr>
          <w:p w14:paraId="67109EFC" w14:textId="15C94327" w:rsidR="00461A49" w:rsidRPr="00344E71" w:rsidRDefault="00461A49" w:rsidP="006D6BAB">
            <w:pPr>
              <w:spacing w:line="360" w:lineRule="auto"/>
              <w:rPr>
                <w:color w:val="000000" w:themeColor="text1"/>
              </w:rPr>
            </w:pPr>
          </w:p>
        </w:tc>
      </w:tr>
      <w:tr w:rsidR="00344E71" w:rsidRPr="00344E71" w14:paraId="66163C1C" w14:textId="77777777" w:rsidTr="00B15F54">
        <w:tc>
          <w:tcPr>
            <w:tcW w:w="3681" w:type="dxa"/>
          </w:tcPr>
          <w:p w14:paraId="167570FD" w14:textId="77777777" w:rsidR="00461A49" w:rsidRPr="00B35C43" w:rsidRDefault="002D6466" w:rsidP="006D6BAB">
            <w:pPr>
              <w:spacing w:line="360" w:lineRule="auto"/>
              <w:rPr>
                <w:b/>
                <w:color w:val="000000" w:themeColor="text1"/>
                <w:lang w:val="nl-NL"/>
              </w:rPr>
            </w:pPr>
            <w:r w:rsidRPr="00B35C43">
              <w:rPr>
                <w:b/>
                <w:color w:val="000000" w:themeColor="text1"/>
                <w:lang w:val="nl-NL"/>
              </w:rPr>
              <w:t>HS / S / MS / MU / U / HU</w:t>
            </w:r>
          </w:p>
        </w:tc>
        <w:tc>
          <w:tcPr>
            <w:tcW w:w="5329" w:type="dxa"/>
          </w:tcPr>
          <w:p w14:paraId="327C5002" w14:textId="762B231F" w:rsidR="00461A49" w:rsidRPr="00344E71" w:rsidRDefault="002D6466" w:rsidP="006D6BAB">
            <w:pPr>
              <w:spacing w:line="360" w:lineRule="auto"/>
              <w:rPr>
                <w:color w:val="000000" w:themeColor="text1"/>
                <w:lang w:val="en-US"/>
              </w:rPr>
            </w:pPr>
            <w:r w:rsidRPr="00344E71">
              <w:rPr>
                <w:color w:val="000000" w:themeColor="text1"/>
              </w:rPr>
              <w:t>Scale</w:t>
            </w:r>
            <w:r w:rsidRPr="00344E71">
              <w:rPr>
                <w:color w:val="000000" w:themeColor="text1"/>
                <w:lang w:val="en-US"/>
              </w:rPr>
              <w:t xml:space="preserve"> </w:t>
            </w:r>
            <w:r w:rsidRPr="00344E71">
              <w:rPr>
                <w:color w:val="000000" w:themeColor="text1"/>
              </w:rPr>
              <w:t>rating</w:t>
            </w:r>
            <w:r w:rsidRPr="00344E71">
              <w:rPr>
                <w:color w:val="000000" w:themeColor="text1"/>
                <w:lang w:val="en-US"/>
              </w:rPr>
              <w:t xml:space="preserve"> </w:t>
            </w:r>
            <w:r w:rsidRPr="00344E71">
              <w:rPr>
                <w:color w:val="000000" w:themeColor="text1"/>
              </w:rPr>
              <w:t>ratings</w:t>
            </w:r>
            <w:r w:rsidR="00B6600E">
              <w:rPr>
                <w:color w:val="000000" w:themeColor="text1"/>
              </w:rPr>
              <w:t>:</w:t>
            </w:r>
            <w:r w:rsidRPr="00344E71">
              <w:rPr>
                <w:color w:val="000000" w:themeColor="text1"/>
                <w:lang w:val="en-US"/>
              </w:rPr>
              <w:t xml:space="preserve"> Highly Satisfactory / Satisfactory / Moderately Satisfactory / Moderately Unsatisfactory / Unsatisfactory / Highly Unsatisfactory</w:t>
            </w:r>
          </w:p>
        </w:tc>
      </w:tr>
      <w:tr w:rsidR="00344E71" w:rsidRPr="00344E71" w14:paraId="68CFC382" w14:textId="77777777" w:rsidTr="00B15F54">
        <w:tc>
          <w:tcPr>
            <w:tcW w:w="3681" w:type="dxa"/>
          </w:tcPr>
          <w:p w14:paraId="7E0CE0C6" w14:textId="77777777" w:rsidR="00461A49" w:rsidRPr="00344E71" w:rsidRDefault="002D6466" w:rsidP="006D6BAB">
            <w:pPr>
              <w:spacing w:line="360" w:lineRule="auto"/>
              <w:rPr>
                <w:b/>
                <w:color w:val="000000" w:themeColor="text1"/>
              </w:rPr>
            </w:pPr>
            <w:r w:rsidRPr="00344E71">
              <w:rPr>
                <w:b/>
                <w:color w:val="000000" w:themeColor="text1"/>
              </w:rPr>
              <w:t>IEU</w:t>
            </w:r>
          </w:p>
        </w:tc>
        <w:tc>
          <w:tcPr>
            <w:tcW w:w="5329" w:type="dxa"/>
          </w:tcPr>
          <w:p w14:paraId="4F180DA1" w14:textId="6521F932" w:rsidR="00461A49" w:rsidRPr="00344E71" w:rsidRDefault="002D6466" w:rsidP="008A6DE3">
            <w:pPr>
              <w:spacing w:line="360" w:lineRule="auto"/>
              <w:rPr>
                <w:color w:val="000000" w:themeColor="text1"/>
              </w:rPr>
            </w:pPr>
            <w:r w:rsidRPr="00344E71">
              <w:rPr>
                <w:color w:val="000000" w:themeColor="text1"/>
              </w:rPr>
              <w:t xml:space="preserve">Independent </w:t>
            </w:r>
            <w:r w:rsidR="005146F7">
              <w:rPr>
                <w:color w:val="000000" w:themeColor="text1"/>
              </w:rPr>
              <w:t xml:space="preserve">Evaluation </w:t>
            </w:r>
            <w:r w:rsidRPr="00344E71">
              <w:rPr>
                <w:color w:val="000000" w:themeColor="text1"/>
              </w:rPr>
              <w:t>Unit</w:t>
            </w:r>
          </w:p>
        </w:tc>
      </w:tr>
      <w:tr w:rsidR="00344E71" w:rsidRPr="00344E71" w14:paraId="2CF5080A" w14:textId="77777777" w:rsidTr="00B15F54">
        <w:tc>
          <w:tcPr>
            <w:tcW w:w="3681" w:type="dxa"/>
          </w:tcPr>
          <w:p w14:paraId="058C5342" w14:textId="77777777" w:rsidR="00461A49" w:rsidRPr="00344E71" w:rsidRDefault="002D6466" w:rsidP="006D6BAB">
            <w:pPr>
              <w:spacing w:line="360" w:lineRule="auto"/>
              <w:rPr>
                <w:b/>
                <w:color w:val="000000" w:themeColor="text1"/>
              </w:rPr>
            </w:pPr>
            <w:r w:rsidRPr="00344E71">
              <w:rPr>
                <w:b/>
                <w:color w:val="000000" w:themeColor="text1"/>
              </w:rPr>
              <w:t>MAF</w:t>
            </w:r>
          </w:p>
        </w:tc>
        <w:tc>
          <w:tcPr>
            <w:tcW w:w="5329" w:type="dxa"/>
          </w:tcPr>
          <w:p w14:paraId="7362B635" w14:textId="5DDC1FB7" w:rsidR="00461A49" w:rsidRPr="00344E71" w:rsidRDefault="002D6466" w:rsidP="006D6BAB">
            <w:pPr>
              <w:spacing w:line="360" w:lineRule="auto"/>
              <w:rPr>
                <w:color w:val="000000" w:themeColor="text1"/>
                <w:lang w:val="en-US"/>
              </w:rPr>
            </w:pPr>
            <w:r w:rsidRPr="00344E71">
              <w:rPr>
                <w:color w:val="000000" w:themeColor="text1"/>
                <w:lang w:val="en-US"/>
              </w:rPr>
              <w:t>Monitoring and Accountability Framework</w:t>
            </w:r>
          </w:p>
        </w:tc>
      </w:tr>
      <w:tr w:rsidR="00344E71" w:rsidRPr="00344E71" w14:paraId="1DF5ECD0" w14:textId="77777777" w:rsidTr="00B15F54">
        <w:tc>
          <w:tcPr>
            <w:tcW w:w="3681" w:type="dxa"/>
          </w:tcPr>
          <w:p w14:paraId="4F4239FA" w14:textId="77777777" w:rsidR="00461A49" w:rsidRPr="00344E71" w:rsidRDefault="002D6466" w:rsidP="006D6BAB">
            <w:pPr>
              <w:spacing w:line="360" w:lineRule="auto"/>
              <w:rPr>
                <w:b/>
                <w:color w:val="000000" w:themeColor="text1"/>
              </w:rPr>
            </w:pPr>
            <w:r w:rsidRPr="00344E71">
              <w:rPr>
                <w:b/>
                <w:color w:val="000000" w:themeColor="text1"/>
              </w:rPr>
              <w:t>NDC</w:t>
            </w:r>
          </w:p>
        </w:tc>
        <w:tc>
          <w:tcPr>
            <w:tcW w:w="5329" w:type="dxa"/>
          </w:tcPr>
          <w:p w14:paraId="3AB71D90" w14:textId="5737AD9D" w:rsidR="00461A49" w:rsidRPr="00344E71" w:rsidRDefault="002D6466" w:rsidP="006D6BAB">
            <w:pPr>
              <w:spacing w:line="360" w:lineRule="auto"/>
              <w:rPr>
                <w:color w:val="000000" w:themeColor="text1"/>
              </w:rPr>
            </w:pPr>
            <w:r w:rsidRPr="00344E71">
              <w:rPr>
                <w:color w:val="000000" w:themeColor="text1"/>
              </w:rPr>
              <w:t>Nationally Determined Contribution</w:t>
            </w:r>
          </w:p>
        </w:tc>
      </w:tr>
      <w:tr w:rsidR="00672C67" w:rsidRPr="00344E71" w14:paraId="57134B74" w14:textId="77777777" w:rsidTr="00B15F54">
        <w:tc>
          <w:tcPr>
            <w:tcW w:w="3681" w:type="dxa"/>
          </w:tcPr>
          <w:p w14:paraId="7E8AB6AF" w14:textId="6361DEAF" w:rsidR="00461A49" w:rsidRPr="00344E71" w:rsidRDefault="00103AA4" w:rsidP="006D6BAB">
            <w:pPr>
              <w:spacing w:line="360" w:lineRule="auto"/>
              <w:rPr>
                <w:b/>
                <w:color w:val="000000" w:themeColor="text1"/>
              </w:rPr>
            </w:pPr>
            <w:r w:rsidRPr="00344E71">
              <w:rPr>
                <w:b/>
                <w:color w:val="000000" w:themeColor="text1"/>
              </w:rPr>
              <w:t>T</w:t>
            </w:r>
            <w:r w:rsidR="005146F7">
              <w:rPr>
                <w:b/>
                <w:color w:val="000000" w:themeColor="text1"/>
              </w:rPr>
              <w:t xml:space="preserve">oR </w:t>
            </w:r>
          </w:p>
        </w:tc>
        <w:tc>
          <w:tcPr>
            <w:tcW w:w="5329" w:type="dxa"/>
          </w:tcPr>
          <w:p w14:paraId="2A8F5096" w14:textId="1C92E454" w:rsidR="00461A49" w:rsidRPr="00344E71" w:rsidRDefault="002D6466" w:rsidP="006D6BAB">
            <w:pPr>
              <w:spacing w:line="360" w:lineRule="auto"/>
              <w:rPr>
                <w:color w:val="000000" w:themeColor="text1"/>
                <w:lang w:val="en-US"/>
              </w:rPr>
            </w:pPr>
            <w:r w:rsidRPr="00344E71">
              <w:rPr>
                <w:color w:val="000000" w:themeColor="text1"/>
                <w:lang w:val="en-US"/>
              </w:rPr>
              <w:t>Terms of Reference</w:t>
            </w:r>
          </w:p>
        </w:tc>
      </w:tr>
    </w:tbl>
    <w:p w14:paraId="1A428D7D" w14:textId="77777777" w:rsidR="00461A49" w:rsidRPr="00344E71" w:rsidRDefault="00461A49" w:rsidP="006D6BAB">
      <w:pPr>
        <w:spacing w:line="360" w:lineRule="auto"/>
        <w:rPr>
          <w:color w:val="000000" w:themeColor="text1"/>
          <w:lang w:val="en-US"/>
        </w:rPr>
      </w:pPr>
    </w:p>
    <w:p w14:paraId="063AC0EA" w14:textId="77777777" w:rsidR="00983584" w:rsidRPr="00344E71" w:rsidRDefault="00983584" w:rsidP="006D6BAB">
      <w:pPr>
        <w:pStyle w:val="a3"/>
        <w:spacing w:before="0" w:beforeAutospacing="0" w:after="0" w:afterAutospacing="0" w:line="360" w:lineRule="auto"/>
        <w:jc w:val="both"/>
        <w:rPr>
          <w:color w:val="000000" w:themeColor="text1"/>
          <w:lang w:val="en-US"/>
        </w:rPr>
      </w:pPr>
    </w:p>
    <w:p w14:paraId="170795F2" w14:textId="77777777" w:rsidR="00983584" w:rsidRPr="00344E71" w:rsidRDefault="00983584" w:rsidP="006D6BAB">
      <w:pPr>
        <w:pStyle w:val="a3"/>
        <w:spacing w:before="0" w:beforeAutospacing="0" w:after="0" w:afterAutospacing="0" w:line="360" w:lineRule="auto"/>
        <w:jc w:val="both"/>
        <w:rPr>
          <w:color w:val="000000" w:themeColor="text1"/>
          <w:lang w:val="en-US"/>
        </w:rPr>
      </w:pPr>
    </w:p>
    <w:p w14:paraId="19101C97" w14:textId="77777777" w:rsidR="00DD1C54" w:rsidRPr="00344E71" w:rsidRDefault="00DD1C54" w:rsidP="006D6BAB">
      <w:pPr>
        <w:pStyle w:val="a3"/>
        <w:spacing w:before="0" w:beforeAutospacing="0" w:after="0" w:afterAutospacing="0" w:line="360" w:lineRule="auto"/>
        <w:jc w:val="both"/>
        <w:rPr>
          <w:color w:val="000000" w:themeColor="text1"/>
          <w:lang w:val="en-US"/>
        </w:rPr>
      </w:pPr>
    </w:p>
    <w:sectPr w:rsidR="00DD1C54" w:rsidRPr="00344E71" w:rsidSect="00F04690">
      <w:headerReference w:type="default" r:id="rId9"/>
      <w:footerReference w:type="default" r:id="rId10"/>
      <w:pgSz w:w="12240" w:h="15840"/>
      <w:pgMar w:top="142" w:right="758" w:bottom="993" w:left="56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EF467" w14:textId="77777777" w:rsidR="00AB3663" w:rsidRDefault="00AB3663">
      <w:r>
        <w:separator/>
      </w:r>
    </w:p>
  </w:endnote>
  <w:endnote w:type="continuationSeparator" w:id="0">
    <w:p w14:paraId="41A5A833" w14:textId="77777777" w:rsidR="00AB3663" w:rsidRDefault="00A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OfficinaSansCTT">
    <w:altName w:val="Arial Narrow"/>
    <w:charset w:val="CC"/>
    <w:family w:val="auto"/>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379962"/>
      <w:docPartObj>
        <w:docPartGallery w:val="Page Numbers (Bottom of Page)"/>
        <w:docPartUnique/>
      </w:docPartObj>
    </w:sdtPr>
    <w:sdtEndPr>
      <w:rPr>
        <w:sz w:val="20"/>
      </w:rPr>
    </w:sdtEndPr>
    <w:sdtContent>
      <w:p w14:paraId="0590D9AE" w14:textId="6378A5DC" w:rsidR="0009519A" w:rsidRPr="00407704" w:rsidRDefault="0009519A">
        <w:pPr>
          <w:pStyle w:val="af3"/>
          <w:jc w:val="right"/>
          <w:rPr>
            <w:sz w:val="20"/>
          </w:rPr>
        </w:pPr>
        <w:r w:rsidRPr="00705848">
          <w:rPr>
            <w:noProof/>
            <w:sz w:val="20"/>
            <w:lang w:val="ru-RU" w:eastAsia="ru-RU"/>
            <w14:ligatures w14:val="standardContextual"/>
          </w:rPr>
          <mc:AlternateContent>
            <mc:Choice Requires="wps">
              <w:drawing>
                <wp:anchor distT="0" distB="0" distL="114300" distR="114300" simplePos="0" relativeHeight="251660288" behindDoc="0" locked="0" layoutInCell="1" allowOverlap="1" wp14:anchorId="1FCF070E" wp14:editId="644E7528">
                  <wp:simplePos x="0" y="0"/>
                  <wp:positionH relativeFrom="column">
                    <wp:posOffset>-286499</wp:posOffset>
                  </wp:positionH>
                  <wp:positionV relativeFrom="paragraph">
                    <wp:posOffset>-6842</wp:posOffset>
                  </wp:positionV>
                  <wp:extent cx="6441743" cy="6824"/>
                  <wp:effectExtent l="0" t="0" r="35560" b="317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441743"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68FC38" id="Прямая соединительная линия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5pt,-.55pt" to="484.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" strokecolor="#4472c4 [3204]" strokeweight=".5pt">
                  <v:stroke joinstyle="miter"/>
                </v:line>
              </w:pict>
            </mc:Fallback>
          </mc:AlternateContent>
        </w:r>
        <w:r w:rsidRPr="00407704">
          <w:rPr>
            <w:sz w:val="20"/>
          </w:rPr>
          <w:fldChar w:fldCharType="begin"/>
        </w:r>
        <w:r w:rsidRPr="00407704">
          <w:rPr>
            <w:sz w:val="20"/>
          </w:rPr>
          <w:instrText>PAGE   \* MERGEFORMAT</w:instrText>
        </w:r>
        <w:r w:rsidRPr="00407704">
          <w:rPr>
            <w:sz w:val="20"/>
          </w:rPr>
          <w:fldChar w:fldCharType="separate"/>
        </w:r>
        <w:r w:rsidR="00C14BEC">
          <w:rPr>
            <w:noProof/>
            <w:sz w:val="20"/>
          </w:rPr>
          <w:t>6</w:t>
        </w:r>
        <w:r w:rsidRPr="00407704">
          <w:rPr>
            <w:sz w:val="20"/>
          </w:rPr>
          <w:fldChar w:fldCharType="end"/>
        </w:r>
      </w:p>
    </w:sdtContent>
  </w:sdt>
  <w:p w14:paraId="20FB904D" w14:textId="6DC5EBAD" w:rsidR="0009519A" w:rsidRPr="00AC240A" w:rsidRDefault="0009519A">
    <w:pPr>
      <w:pStyle w:val="af3"/>
      <w:rPr>
        <w:sz w:val="20"/>
      </w:rPr>
    </w:pPr>
    <w:r>
      <w:rPr>
        <w:sz w:val="20"/>
      </w:rPr>
      <w:t xml:space="preserve">Department of Sustainable Development </w:t>
    </w:r>
    <w:r w:rsidR="00344E71">
      <w:rPr>
        <w:sz w:val="20"/>
      </w:rPr>
      <w:t>(</w:t>
    </w:r>
    <w:r>
      <w:rPr>
        <w:sz w:val="20"/>
        <w:lang w:val="en-US"/>
      </w:rPr>
      <w:t>ESG</w:t>
    </w:r>
    <w:r w:rsidR="00344E71">
      <w:rPr>
        <w:sz w:val="20"/>
        <w:lang w:val="en-U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3BA74" w14:textId="77777777" w:rsidR="00AB3663" w:rsidRDefault="00AB3663">
      <w:r>
        <w:separator/>
      </w:r>
    </w:p>
  </w:footnote>
  <w:footnote w:type="continuationSeparator" w:id="0">
    <w:p w14:paraId="73374100" w14:textId="77777777" w:rsidR="00AB3663" w:rsidRDefault="00AB36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F7F48" w14:textId="044CFBAF" w:rsidR="0009519A" w:rsidRPr="00262A94" w:rsidRDefault="0009519A">
    <w:pPr>
      <w:pStyle w:val="af1"/>
      <w:rPr>
        <w:i/>
        <w:sz w:val="22"/>
      </w:rPr>
    </w:pPr>
    <w:r>
      <w:rPr>
        <w:rFonts w:eastAsia="OfficinaSansCTT"/>
        <w:i/>
        <w:sz w:val="20"/>
      </w:rPr>
      <w:t xml:space="preserve">Policy for the evaluation of projects financed by the Green Climate Fund in Eldik Bank OJSC, </w:t>
    </w:r>
    <w:r w:rsidRPr="00262A94">
      <w:rPr>
        <w:rFonts w:eastAsia="OfficinaSansCTT"/>
        <w:sz w:val="20"/>
      </w:rPr>
      <w:t>approved by the Decision of the Board of Directors No. __ dated __2026</w:t>
    </w:r>
  </w:p>
  <w:p w14:paraId="6702D65A" w14:textId="77777777" w:rsidR="0009519A" w:rsidRDefault="0009519A">
    <w:pPr>
      <w:pStyle w:val="af1"/>
    </w:pPr>
    <w:r w:rsidRPr="00705848">
      <w:rPr>
        <w:noProof/>
        <w:lang w:val="ru-RU" w:eastAsia="ru-RU"/>
        <w14:ligatures w14:val="standardContextual"/>
      </w:rPr>
      <mc:AlternateContent>
        <mc:Choice Requires="wps">
          <w:drawing>
            <wp:anchor distT="0" distB="0" distL="114300" distR="114300" simplePos="0" relativeHeight="251658240" behindDoc="0" locked="0" layoutInCell="1" allowOverlap="1" wp14:anchorId="2979274B" wp14:editId="27E5392C">
              <wp:simplePos x="0" y="0"/>
              <wp:positionH relativeFrom="column">
                <wp:posOffset>-252019</wp:posOffset>
              </wp:positionH>
              <wp:positionV relativeFrom="paragraph">
                <wp:posOffset>34290</wp:posOffset>
              </wp:positionV>
              <wp:extent cx="6687403" cy="6824"/>
              <wp:effectExtent l="0" t="0" r="37465" b="317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87403"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BCD38F" id="Прямая соединительная линия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85pt,2.7pt" to="506.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71DA"/>
    <w:multiLevelType w:val="multilevel"/>
    <w:tmpl w:val="75EA0DE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40B3B79"/>
    <w:multiLevelType w:val="hybridMultilevel"/>
    <w:tmpl w:val="C7EEAE96"/>
    <w:lvl w:ilvl="0" w:tplc="11206B28">
      <w:start w:val="1"/>
      <w:numFmt w:val="lowerLetter"/>
      <w:lvlText w:val="%1)"/>
      <w:lvlJc w:val="left"/>
      <w:pPr>
        <w:ind w:left="1146" w:hanging="360"/>
      </w:pPr>
    </w:lvl>
    <w:lvl w:ilvl="1" w:tplc="660A2840" w:tentative="1">
      <w:start w:val="1"/>
      <w:numFmt w:val="lowerLetter"/>
      <w:lvlText w:val="%2."/>
      <w:lvlJc w:val="left"/>
      <w:pPr>
        <w:ind w:left="1866" w:hanging="360"/>
      </w:pPr>
    </w:lvl>
    <w:lvl w:ilvl="2" w:tplc="92F43FB2" w:tentative="1">
      <w:start w:val="1"/>
      <w:numFmt w:val="lowerRoman"/>
      <w:lvlText w:val="%3."/>
      <w:lvlJc w:val="right"/>
      <w:pPr>
        <w:ind w:left="2586" w:hanging="180"/>
      </w:pPr>
    </w:lvl>
    <w:lvl w:ilvl="3" w:tplc="F7261928" w:tentative="1">
      <w:start w:val="1"/>
      <w:numFmt w:val="decimal"/>
      <w:lvlText w:val="%4."/>
      <w:lvlJc w:val="left"/>
      <w:pPr>
        <w:ind w:left="3306" w:hanging="360"/>
      </w:pPr>
    </w:lvl>
    <w:lvl w:ilvl="4" w:tplc="7E481D96" w:tentative="1">
      <w:start w:val="1"/>
      <w:numFmt w:val="lowerLetter"/>
      <w:lvlText w:val="%5."/>
      <w:lvlJc w:val="left"/>
      <w:pPr>
        <w:ind w:left="4026" w:hanging="360"/>
      </w:pPr>
    </w:lvl>
    <w:lvl w:ilvl="5" w:tplc="6CACA4FE" w:tentative="1">
      <w:start w:val="1"/>
      <w:numFmt w:val="lowerRoman"/>
      <w:lvlText w:val="%6."/>
      <w:lvlJc w:val="right"/>
      <w:pPr>
        <w:ind w:left="4746" w:hanging="180"/>
      </w:pPr>
    </w:lvl>
    <w:lvl w:ilvl="6" w:tplc="1CDEF9AC" w:tentative="1">
      <w:start w:val="1"/>
      <w:numFmt w:val="decimal"/>
      <w:lvlText w:val="%7."/>
      <w:lvlJc w:val="left"/>
      <w:pPr>
        <w:ind w:left="5466" w:hanging="360"/>
      </w:pPr>
    </w:lvl>
    <w:lvl w:ilvl="7" w:tplc="FBC430DE" w:tentative="1">
      <w:start w:val="1"/>
      <w:numFmt w:val="lowerLetter"/>
      <w:lvlText w:val="%8."/>
      <w:lvlJc w:val="left"/>
      <w:pPr>
        <w:ind w:left="6186" w:hanging="360"/>
      </w:pPr>
    </w:lvl>
    <w:lvl w:ilvl="8" w:tplc="FD4CD092" w:tentative="1">
      <w:start w:val="1"/>
      <w:numFmt w:val="lowerRoman"/>
      <w:lvlText w:val="%9."/>
      <w:lvlJc w:val="right"/>
      <w:pPr>
        <w:ind w:left="6906" w:hanging="180"/>
      </w:pPr>
    </w:lvl>
  </w:abstractNum>
  <w:abstractNum w:abstractNumId="2" w15:restartNumberingAfterBreak="0">
    <w:nsid w:val="0F456FF7"/>
    <w:multiLevelType w:val="hybridMultilevel"/>
    <w:tmpl w:val="E856A9E2"/>
    <w:lvl w:ilvl="0" w:tplc="0740667A">
      <w:start w:val="1"/>
      <w:numFmt w:val="upperLetter"/>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42A81"/>
    <w:multiLevelType w:val="hybridMultilevel"/>
    <w:tmpl w:val="9D7651E4"/>
    <w:lvl w:ilvl="0" w:tplc="0BA039E4">
      <w:start w:val="1"/>
      <w:numFmt w:val="lowerLetter"/>
      <w:lvlText w:val="%1)"/>
      <w:lvlJc w:val="left"/>
      <w:pPr>
        <w:ind w:left="1146" w:hanging="360"/>
      </w:pPr>
    </w:lvl>
    <w:lvl w:ilvl="1" w:tplc="2A9065CA" w:tentative="1">
      <w:start w:val="1"/>
      <w:numFmt w:val="lowerLetter"/>
      <w:lvlText w:val="%2."/>
      <w:lvlJc w:val="left"/>
      <w:pPr>
        <w:ind w:left="1866" w:hanging="360"/>
      </w:pPr>
    </w:lvl>
    <w:lvl w:ilvl="2" w:tplc="6F822848" w:tentative="1">
      <w:start w:val="1"/>
      <w:numFmt w:val="lowerRoman"/>
      <w:lvlText w:val="%3."/>
      <w:lvlJc w:val="right"/>
      <w:pPr>
        <w:ind w:left="2586" w:hanging="180"/>
      </w:pPr>
    </w:lvl>
    <w:lvl w:ilvl="3" w:tplc="CAA00C28" w:tentative="1">
      <w:start w:val="1"/>
      <w:numFmt w:val="decimal"/>
      <w:lvlText w:val="%4."/>
      <w:lvlJc w:val="left"/>
      <w:pPr>
        <w:ind w:left="3306" w:hanging="360"/>
      </w:pPr>
    </w:lvl>
    <w:lvl w:ilvl="4" w:tplc="C3A05C22" w:tentative="1">
      <w:start w:val="1"/>
      <w:numFmt w:val="lowerLetter"/>
      <w:lvlText w:val="%5."/>
      <w:lvlJc w:val="left"/>
      <w:pPr>
        <w:ind w:left="4026" w:hanging="360"/>
      </w:pPr>
    </w:lvl>
    <w:lvl w:ilvl="5" w:tplc="07A8285C" w:tentative="1">
      <w:start w:val="1"/>
      <w:numFmt w:val="lowerRoman"/>
      <w:lvlText w:val="%6."/>
      <w:lvlJc w:val="right"/>
      <w:pPr>
        <w:ind w:left="4746" w:hanging="180"/>
      </w:pPr>
    </w:lvl>
    <w:lvl w:ilvl="6" w:tplc="B8CABFC2" w:tentative="1">
      <w:start w:val="1"/>
      <w:numFmt w:val="decimal"/>
      <w:lvlText w:val="%7."/>
      <w:lvlJc w:val="left"/>
      <w:pPr>
        <w:ind w:left="5466" w:hanging="360"/>
      </w:pPr>
    </w:lvl>
    <w:lvl w:ilvl="7" w:tplc="18F28522" w:tentative="1">
      <w:start w:val="1"/>
      <w:numFmt w:val="lowerLetter"/>
      <w:lvlText w:val="%8."/>
      <w:lvlJc w:val="left"/>
      <w:pPr>
        <w:ind w:left="6186" w:hanging="360"/>
      </w:pPr>
    </w:lvl>
    <w:lvl w:ilvl="8" w:tplc="D20EDB2E" w:tentative="1">
      <w:start w:val="1"/>
      <w:numFmt w:val="lowerRoman"/>
      <w:lvlText w:val="%9."/>
      <w:lvlJc w:val="right"/>
      <w:pPr>
        <w:ind w:left="6906" w:hanging="180"/>
      </w:pPr>
    </w:lvl>
  </w:abstractNum>
  <w:abstractNum w:abstractNumId="4" w15:restartNumberingAfterBreak="0">
    <w:nsid w:val="1FD274FA"/>
    <w:multiLevelType w:val="multilevel"/>
    <w:tmpl w:val="80AE3C7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DC51DB"/>
    <w:multiLevelType w:val="multilevel"/>
    <w:tmpl w:val="38CC7D54"/>
    <w:lvl w:ilvl="0">
      <w:start w:val="1"/>
      <w:numFmt w:val="decimal"/>
      <w:lvlText w:val="%1."/>
      <w:lvlJc w:val="left"/>
      <w:pPr>
        <w:ind w:left="153" w:hanging="360"/>
      </w:pPr>
    </w:lvl>
    <w:lvl w:ilvl="1">
      <w:start w:val="1"/>
      <w:numFmt w:val="decimal"/>
      <w:isLgl/>
      <w:lvlText w:val="%1.%2."/>
      <w:lvlJc w:val="left"/>
      <w:pPr>
        <w:ind w:left="420" w:hanging="420"/>
      </w:pPr>
      <w:rPr>
        <w:rFonts w:hint="default"/>
        <w:b w:val="0"/>
      </w:rPr>
    </w:lvl>
    <w:lvl w:ilvl="2">
      <w:start w:val="1"/>
      <w:numFmt w:val="decimal"/>
      <w:isLgl/>
      <w:lvlText w:val="%1.%2.%3."/>
      <w:lvlJc w:val="left"/>
      <w:pPr>
        <w:ind w:left="927" w:hanging="720"/>
      </w:pPr>
      <w:rPr>
        <w:rFonts w:hint="default"/>
      </w:rPr>
    </w:lvl>
    <w:lvl w:ilvl="3">
      <w:start w:val="1"/>
      <w:numFmt w:val="decimal"/>
      <w:isLgl/>
      <w:lvlText w:val="%1.%2.%3.%4."/>
      <w:lvlJc w:val="left"/>
      <w:pPr>
        <w:ind w:left="1134" w:hanging="720"/>
      </w:pPr>
      <w:rPr>
        <w:rFonts w:hint="default"/>
      </w:rPr>
    </w:lvl>
    <w:lvl w:ilvl="4">
      <w:start w:val="1"/>
      <w:numFmt w:val="decimal"/>
      <w:isLgl/>
      <w:lvlText w:val="%1.%2.%3.%4.%5."/>
      <w:lvlJc w:val="left"/>
      <w:pPr>
        <w:ind w:left="1701"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475" w:hanging="1440"/>
      </w:pPr>
      <w:rPr>
        <w:rFonts w:hint="default"/>
      </w:rPr>
    </w:lvl>
    <w:lvl w:ilvl="7">
      <w:start w:val="1"/>
      <w:numFmt w:val="decimal"/>
      <w:isLgl/>
      <w:lvlText w:val="%1.%2.%3.%4.%5.%6.%7.%8."/>
      <w:lvlJc w:val="left"/>
      <w:pPr>
        <w:ind w:left="2682" w:hanging="1440"/>
      </w:pPr>
      <w:rPr>
        <w:rFonts w:hint="default"/>
      </w:rPr>
    </w:lvl>
    <w:lvl w:ilvl="8">
      <w:start w:val="1"/>
      <w:numFmt w:val="decimal"/>
      <w:isLgl/>
      <w:lvlText w:val="%1.%2.%3.%4.%5.%6.%7.%8.%9."/>
      <w:lvlJc w:val="left"/>
      <w:pPr>
        <w:ind w:left="3249" w:hanging="1800"/>
      </w:pPr>
      <w:rPr>
        <w:rFonts w:hint="default"/>
      </w:rPr>
    </w:lvl>
  </w:abstractNum>
  <w:abstractNum w:abstractNumId="6" w15:restartNumberingAfterBreak="0">
    <w:nsid w:val="257646D2"/>
    <w:multiLevelType w:val="hybridMultilevel"/>
    <w:tmpl w:val="5D8A13BC"/>
    <w:lvl w:ilvl="0" w:tplc="4D869314">
      <w:start w:val="1"/>
      <w:numFmt w:val="lowerLetter"/>
      <w:lvlText w:val="%1)"/>
      <w:lvlJc w:val="left"/>
      <w:pPr>
        <w:ind w:left="1146" w:hanging="360"/>
      </w:pPr>
    </w:lvl>
    <w:lvl w:ilvl="1" w:tplc="10EA64DE" w:tentative="1">
      <w:start w:val="1"/>
      <w:numFmt w:val="lowerLetter"/>
      <w:lvlText w:val="%2."/>
      <w:lvlJc w:val="left"/>
      <w:pPr>
        <w:ind w:left="1866" w:hanging="360"/>
      </w:pPr>
    </w:lvl>
    <w:lvl w:ilvl="2" w:tplc="F274FD3A" w:tentative="1">
      <w:start w:val="1"/>
      <w:numFmt w:val="lowerRoman"/>
      <w:lvlText w:val="%3."/>
      <w:lvlJc w:val="right"/>
      <w:pPr>
        <w:ind w:left="2586" w:hanging="180"/>
      </w:pPr>
    </w:lvl>
    <w:lvl w:ilvl="3" w:tplc="5A12FBDE" w:tentative="1">
      <w:start w:val="1"/>
      <w:numFmt w:val="decimal"/>
      <w:lvlText w:val="%4."/>
      <w:lvlJc w:val="left"/>
      <w:pPr>
        <w:ind w:left="3306" w:hanging="360"/>
      </w:pPr>
    </w:lvl>
    <w:lvl w:ilvl="4" w:tplc="13D2A5E2" w:tentative="1">
      <w:start w:val="1"/>
      <w:numFmt w:val="lowerLetter"/>
      <w:lvlText w:val="%5."/>
      <w:lvlJc w:val="left"/>
      <w:pPr>
        <w:ind w:left="4026" w:hanging="360"/>
      </w:pPr>
    </w:lvl>
    <w:lvl w:ilvl="5" w:tplc="5424598E" w:tentative="1">
      <w:start w:val="1"/>
      <w:numFmt w:val="lowerRoman"/>
      <w:lvlText w:val="%6."/>
      <w:lvlJc w:val="right"/>
      <w:pPr>
        <w:ind w:left="4746" w:hanging="180"/>
      </w:pPr>
    </w:lvl>
    <w:lvl w:ilvl="6" w:tplc="1CF2D09E" w:tentative="1">
      <w:start w:val="1"/>
      <w:numFmt w:val="decimal"/>
      <w:lvlText w:val="%7."/>
      <w:lvlJc w:val="left"/>
      <w:pPr>
        <w:ind w:left="5466" w:hanging="360"/>
      </w:pPr>
    </w:lvl>
    <w:lvl w:ilvl="7" w:tplc="BBEA8CE6" w:tentative="1">
      <w:start w:val="1"/>
      <w:numFmt w:val="lowerLetter"/>
      <w:lvlText w:val="%8."/>
      <w:lvlJc w:val="left"/>
      <w:pPr>
        <w:ind w:left="6186" w:hanging="360"/>
      </w:pPr>
    </w:lvl>
    <w:lvl w:ilvl="8" w:tplc="D90AFD6C" w:tentative="1">
      <w:start w:val="1"/>
      <w:numFmt w:val="lowerRoman"/>
      <w:lvlText w:val="%9."/>
      <w:lvlJc w:val="right"/>
      <w:pPr>
        <w:ind w:left="6906" w:hanging="180"/>
      </w:pPr>
    </w:lvl>
  </w:abstractNum>
  <w:abstractNum w:abstractNumId="7" w15:restartNumberingAfterBreak="0">
    <w:nsid w:val="272904A6"/>
    <w:multiLevelType w:val="hybridMultilevel"/>
    <w:tmpl w:val="03645224"/>
    <w:lvl w:ilvl="0" w:tplc="E72634FA">
      <w:start w:val="1"/>
      <w:numFmt w:val="lowerLetter"/>
      <w:lvlText w:val="%1)"/>
      <w:lvlJc w:val="left"/>
      <w:pPr>
        <w:ind w:left="1146" w:hanging="360"/>
      </w:pPr>
    </w:lvl>
    <w:lvl w:ilvl="1" w:tplc="C9E025AC" w:tentative="1">
      <w:start w:val="1"/>
      <w:numFmt w:val="lowerLetter"/>
      <w:lvlText w:val="%2."/>
      <w:lvlJc w:val="left"/>
      <w:pPr>
        <w:ind w:left="1866" w:hanging="360"/>
      </w:pPr>
    </w:lvl>
    <w:lvl w:ilvl="2" w:tplc="AED470EA" w:tentative="1">
      <w:start w:val="1"/>
      <w:numFmt w:val="lowerRoman"/>
      <w:lvlText w:val="%3."/>
      <w:lvlJc w:val="right"/>
      <w:pPr>
        <w:ind w:left="2586" w:hanging="180"/>
      </w:pPr>
    </w:lvl>
    <w:lvl w:ilvl="3" w:tplc="3B72F1F6" w:tentative="1">
      <w:start w:val="1"/>
      <w:numFmt w:val="decimal"/>
      <w:lvlText w:val="%4."/>
      <w:lvlJc w:val="left"/>
      <w:pPr>
        <w:ind w:left="3306" w:hanging="360"/>
      </w:pPr>
    </w:lvl>
    <w:lvl w:ilvl="4" w:tplc="06D8FFA2" w:tentative="1">
      <w:start w:val="1"/>
      <w:numFmt w:val="lowerLetter"/>
      <w:lvlText w:val="%5."/>
      <w:lvlJc w:val="left"/>
      <w:pPr>
        <w:ind w:left="4026" w:hanging="360"/>
      </w:pPr>
    </w:lvl>
    <w:lvl w:ilvl="5" w:tplc="A9CA5DBC" w:tentative="1">
      <w:start w:val="1"/>
      <w:numFmt w:val="lowerRoman"/>
      <w:lvlText w:val="%6."/>
      <w:lvlJc w:val="right"/>
      <w:pPr>
        <w:ind w:left="4746" w:hanging="180"/>
      </w:pPr>
    </w:lvl>
    <w:lvl w:ilvl="6" w:tplc="86563388" w:tentative="1">
      <w:start w:val="1"/>
      <w:numFmt w:val="decimal"/>
      <w:lvlText w:val="%7."/>
      <w:lvlJc w:val="left"/>
      <w:pPr>
        <w:ind w:left="5466" w:hanging="360"/>
      </w:pPr>
    </w:lvl>
    <w:lvl w:ilvl="7" w:tplc="2F483220" w:tentative="1">
      <w:start w:val="1"/>
      <w:numFmt w:val="lowerLetter"/>
      <w:lvlText w:val="%8."/>
      <w:lvlJc w:val="left"/>
      <w:pPr>
        <w:ind w:left="6186" w:hanging="360"/>
      </w:pPr>
    </w:lvl>
    <w:lvl w:ilvl="8" w:tplc="5856472E" w:tentative="1">
      <w:start w:val="1"/>
      <w:numFmt w:val="lowerRoman"/>
      <w:lvlText w:val="%9."/>
      <w:lvlJc w:val="right"/>
      <w:pPr>
        <w:ind w:left="6906" w:hanging="180"/>
      </w:pPr>
    </w:lvl>
  </w:abstractNum>
  <w:abstractNum w:abstractNumId="8" w15:restartNumberingAfterBreak="0">
    <w:nsid w:val="30E803BB"/>
    <w:multiLevelType w:val="hybridMultilevel"/>
    <w:tmpl w:val="A61E5ABA"/>
    <w:lvl w:ilvl="0" w:tplc="ECA64010">
      <w:start w:val="1"/>
      <w:numFmt w:val="lowerLetter"/>
      <w:lvlText w:val="%1)"/>
      <w:lvlJc w:val="left"/>
      <w:pPr>
        <w:ind w:left="1146" w:hanging="360"/>
      </w:pPr>
    </w:lvl>
    <w:lvl w:ilvl="1" w:tplc="29B45152" w:tentative="1">
      <w:start w:val="1"/>
      <w:numFmt w:val="lowerLetter"/>
      <w:lvlText w:val="%2."/>
      <w:lvlJc w:val="left"/>
      <w:pPr>
        <w:ind w:left="1866" w:hanging="360"/>
      </w:pPr>
    </w:lvl>
    <w:lvl w:ilvl="2" w:tplc="3A4E16E2" w:tentative="1">
      <w:start w:val="1"/>
      <w:numFmt w:val="lowerRoman"/>
      <w:lvlText w:val="%3."/>
      <w:lvlJc w:val="right"/>
      <w:pPr>
        <w:ind w:left="2586" w:hanging="180"/>
      </w:pPr>
    </w:lvl>
    <w:lvl w:ilvl="3" w:tplc="287A427E" w:tentative="1">
      <w:start w:val="1"/>
      <w:numFmt w:val="decimal"/>
      <w:lvlText w:val="%4."/>
      <w:lvlJc w:val="left"/>
      <w:pPr>
        <w:ind w:left="3306" w:hanging="360"/>
      </w:pPr>
    </w:lvl>
    <w:lvl w:ilvl="4" w:tplc="34502D0A" w:tentative="1">
      <w:start w:val="1"/>
      <w:numFmt w:val="lowerLetter"/>
      <w:lvlText w:val="%5."/>
      <w:lvlJc w:val="left"/>
      <w:pPr>
        <w:ind w:left="4026" w:hanging="360"/>
      </w:pPr>
    </w:lvl>
    <w:lvl w:ilvl="5" w:tplc="4328DA02" w:tentative="1">
      <w:start w:val="1"/>
      <w:numFmt w:val="lowerRoman"/>
      <w:lvlText w:val="%6."/>
      <w:lvlJc w:val="right"/>
      <w:pPr>
        <w:ind w:left="4746" w:hanging="180"/>
      </w:pPr>
    </w:lvl>
    <w:lvl w:ilvl="6" w:tplc="FB7C90C4" w:tentative="1">
      <w:start w:val="1"/>
      <w:numFmt w:val="decimal"/>
      <w:lvlText w:val="%7."/>
      <w:lvlJc w:val="left"/>
      <w:pPr>
        <w:ind w:left="5466" w:hanging="360"/>
      </w:pPr>
    </w:lvl>
    <w:lvl w:ilvl="7" w:tplc="11487314" w:tentative="1">
      <w:start w:val="1"/>
      <w:numFmt w:val="lowerLetter"/>
      <w:lvlText w:val="%8."/>
      <w:lvlJc w:val="left"/>
      <w:pPr>
        <w:ind w:left="6186" w:hanging="360"/>
      </w:pPr>
    </w:lvl>
    <w:lvl w:ilvl="8" w:tplc="2F58CF0E" w:tentative="1">
      <w:start w:val="1"/>
      <w:numFmt w:val="lowerRoman"/>
      <w:lvlText w:val="%9."/>
      <w:lvlJc w:val="right"/>
      <w:pPr>
        <w:ind w:left="6906" w:hanging="180"/>
      </w:pPr>
    </w:lvl>
  </w:abstractNum>
  <w:abstractNum w:abstractNumId="9" w15:restartNumberingAfterBreak="0">
    <w:nsid w:val="31D573A7"/>
    <w:multiLevelType w:val="multilevel"/>
    <w:tmpl w:val="4888E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CA25E9"/>
    <w:multiLevelType w:val="multilevel"/>
    <w:tmpl w:val="FA9CED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5E5FEF"/>
    <w:multiLevelType w:val="hybridMultilevel"/>
    <w:tmpl w:val="18D05E2A"/>
    <w:lvl w:ilvl="0" w:tplc="F8F44840">
      <w:start w:val="1"/>
      <w:numFmt w:val="upperLetter"/>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E6C6A79"/>
    <w:multiLevelType w:val="hybridMultilevel"/>
    <w:tmpl w:val="F3DCCC6A"/>
    <w:lvl w:ilvl="0" w:tplc="90DE08EA">
      <w:start w:val="1"/>
      <w:numFmt w:val="lowerLetter"/>
      <w:lvlText w:val="%1)"/>
      <w:lvlJc w:val="left"/>
      <w:pPr>
        <w:ind w:left="1146" w:hanging="360"/>
      </w:pPr>
    </w:lvl>
    <w:lvl w:ilvl="1" w:tplc="398AD36A" w:tentative="1">
      <w:start w:val="1"/>
      <w:numFmt w:val="lowerLetter"/>
      <w:lvlText w:val="%2."/>
      <w:lvlJc w:val="left"/>
      <w:pPr>
        <w:ind w:left="1866" w:hanging="360"/>
      </w:pPr>
    </w:lvl>
    <w:lvl w:ilvl="2" w:tplc="273212B4" w:tentative="1">
      <w:start w:val="1"/>
      <w:numFmt w:val="lowerRoman"/>
      <w:lvlText w:val="%3."/>
      <w:lvlJc w:val="right"/>
      <w:pPr>
        <w:ind w:left="2586" w:hanging="180"/>
      </w:pPr>
    </w:lvl>
    <w:lvl w:ilvl="3" w:tplc="DE9A5F46" w:tentative="1">
      <w:start w:val="1"/>
      <w:numFmt w:val="decimal"/>
      <w:lvlText w:val="%4."/>
      <w:lvlJc w:val="left"/>
      <w:pPr>
        <w:ind w:left="3306" w:hanging="360"/>
      </w:pPr>
    </w:lvl>
    <w:lvl w:ilvl="4" w:tplc="53EA878A" w:tentative="1">
      <w:start w:val="1"/>
      <w:numFmt w:val="lowerLetter"/>
      <w:lvlText w:val="%5."/>
      <w:lvlJc w:val="left"/>
      <w:pPr>
        <w:ind w:left="4026" w:hanging="360"/>
      </w:pPr>
    </w:lvl>
    <w:lvl w:ilvl="5" w:tplc="41803CDC" w:tentative="1">
      <w:start w:val="1"/>
      <w:numFmt w:val="lowerRoman"/>
      <w:lvlText w:val="%6."/>
      <w:lvlJc w:val="right"/>
      <w:pPr>
        <w:ind w:left="4746" w:hanging="180"/>
      </w:pPr>
    </w:lvl>
    <w:lvl w:ilvl="6" w:tplc="3754E8EE" w:tentative="1">
      <w:start w:val="1"/>
      <w:numFmt w:val="decimal"/>
      <w:lvlText w:val="%7."/>
      <w:lvlJc w:val="left"/>
      <w:pPr>
        <w:ind w:left="5466" w:hanging="360"/>
      </w:pPr>
    </w:lvl>
    <w:lvl w:ilvl="7" w:tplc="739A5688" w:tentative="1">
      <w:start w:val="1"/>
      <w:numFmt w:val="lowerLetter"/>
      <w:lvlText w:val="%8."/>
      <w:lvlJc w:val="left"/>
      <w:pPr>
        <w:ind w:left="6186" w:hanging="360"/>
      </w:pPr>
    </w:lvl>
    <w:lvl w:ilvl="8" w:tplc="04B04758" w:tentative="1">
      <w:start w:val="1"/>
      <w:numFmt w:val="lowerRoman"/>
      <w:lvlText w:val="%9."/>
      <w:lvlJc w:val="right"/>
      <w:pPr>
        <w:ind w:left="6906" w:hanging="180"/>
      </w:pPr>
    </w:lvl>
  </w:abstractNum>
  <w:abstractNum w:abstractNumId="13" w15:restartNumberingAfterBreak="0">
    <w:nsid w:val="43CF1C21"/>
    <w:multiLevelType w:val="hybridMultilevel"/>
    <w:tmpl w:val="BD526624"/>
    <w:lvl w:ilvl="0" w:tplc="0542F58A">
      <w:start w:val="1"/>
      <w:numFmt w:val="lowerLetter"/>
      <w:lvlText w:val="%1)"/>
      <w:lvlJc w:val="left"/>
      <w:pPr>
        <w:ind w:left="1146" w:hanging="360"/>
      </w:pPr>
    </w:lvl>
    <w:lvl w:ilvl="1" w:tplc="3C7E1710" w:tentative="1">
      <w:start w:val="1"/>
      <w:numFmt w:val="lowerLetter"/>
      <w:lvlText w:val="%2."/>
      <w:lvlJc w:val="left"/>
      <w:pPr>
        <w:ind w:left="1866" w:hanging="360"/>
      </w:pPr>
    </w:lvl>
    <w:lvl w:ilvl="2" w:tplc="0328548A" w:tentative="1">
      <w:start w:val="1"/>
      <w:numFmt w:val="lowerRoman"/>
      <w:lvlText w:val="%3."/>
      <w:lvlJc w:val="right"/>
      <w:pPr>
        <w:ind w:left="2586" w:hanging="180"/>
      </w:pPr>
    </w:lvl>
    <w:lvl w:ilvl="3" w:tplc="AD7C244A" w:tentative="1">
      <w:start w:val="1"/>
      <w:numFmt w:val="decimal"/>
      <w:lvlText w:val="%4."/>
      <w:lvlJc w:val="left"/>
      <w:pPr>
        <w:ind w:left="3306" w:hanging="360"/>
      </w:pPr>
    </w:lvl>
    <w:lvl w:ilvl="4" w:tplc="81CAC4D4" w:tentative="1">
      <w:start w:val="1"/>
      <w:numFmt w:val="lowerLetter"/>
      <w:lvlText w:val="%5."/>
      <w:lvlJc w:val="left"/>
      <w:pPr>
        <w:ind w:left="4026" w:hanging="360"/>
      </w:pPr>
    </w:lvl>
    <w:lvl w:ilvl="5" w:tplc="70087CB2" w:tentative="1">
      <w:start w:val="1"/>
      <w:numFmt w:val="lowerRoman"/>
      <w:lvlText w:val="%6."/>
      <w:lvlJc w:val="right"/>
      <w:pPr>
        <w:ind w:left="4746" w:hanging="180"/>
      </w:pPr>
    </w:lvl>
    <w:lvl w:ilvl="6" w:tplc="37AABFC6" w:tentative="1">
      <w:start w:val="1"/>
      <w:numFmt w:val="decimal"/>
      <w:lvlText w:val="%7."/>
      <w:lvlJc w:val="left"/>
      <w:pPr>
        <w:ind w:left="5466" w:hanging="360"/>
      </w:pPr>
    </w:lvl>
    <w:lvl w:ilvl="7" w:tplc="B87C050E" w:tentative="1">
      <w:start w:val="1"/>
      <w:numFmt w:val="lowerLetter"/>
      <w:lvlText w:val="%8."/>
      <w:lvlJc w:val="left"/>
      <w:pPr>
        <w:ind w:left="6186" w:hanging="360"/>
      </w:pPr>
    </w:lvl>
    <w:lvl w:ilvl="8" w:tplc="223A85BA" w:tentative="1">
      <w:start w:val="1"/>
      <w:numFmt w:val="lowerRoman"/>
      <w:lvlText w:val="%9."/>
      <w:lvlJc w:val="right"/>
      <w:pPr>
        <w:ind w:left="6906" w:hanging="180"/>
      </w:pPr>
    </w:lvl>
  </w:abstractNum>
  <w:abstractNum w:abstractNumId="14" w15:restartNumberingAfterBreak="0">
    <w:nsid w:val="47ED1BEB"/>
    <w:multiLevelType w:val="multilevel"/>
    <w:tmpl w:val="B5E6C7CA"/>
    <w:lvl w:ilvl="0">
      <w:start w:val="5"/>
      <w:numFmt w:val="decimal"/>
      <w:lvlText w:val="%1."/>
      <w:lvlJc w:val="left"/>
      <w:pPr>
        <w:ind w:left="360" w:hanging="360"/>
      </w:pPr>
      <w:rPr>
        <w:rFonts w:hint="default"/>
      </w:rPr>
    </w:lvl>
    <w:lvl w:ilvl="1">
      <w:start w:val="1"/>
      <w:numFmt w:val="decimal"/>
      <w:lvlText w:val="6.%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94450A"/>
    <w:multiLevelType w:val="hybridMultilevel"/>
    <w:tmpl w:val="B11047EC"/>
    <w:lvl w:ilvl="0" w:tplc="ED9648E8">
      <w:start w:val="1"/>
      <w:numFmt w:val="lowerLetter"/>
      <w:lvlText w:val="%1)"/>
      <w:lvlJc w:val="left"/>
      <w:pPr>
        <w:ind w:left="1146" w:hanging="360"/>
      </w:pPr>
    </w:lvl>
    <w:lvl w:ilvl="1" w:tplc="8424CFF2" w:tentative="1">
      <w:start w:val="1"/>
      <w:numFmt w:val="lowerLetter"/>
      <w:lvlText w:val="%2."/>
      <w:lvlJc w:val="left"/>
      <w:pPr>
        <w:ind w:left="1866" w:hanging="360"/>
      </w:pPr>
    </w:lvl>
    <w:lvl w:ilvl="2" w:tplc="221E5064" w:tentative="1">
      <w:start w:val="1"/>
      <w:numFmt w:val="lowerRoman"/>
      <w:lvlText w:val="%3."/>
      <w:lvlJc w:val="right"/>
      <w:pPr>
        <w:ind w:left="2586" w:hanging="180"/>
      </w:pPr>
    </w:lvl>
    <w:lvl w:ilvl="3" w:tplc="77FA30FE" w:tentative="1">
      <w:start w:val="1"/>
      <w:numFmt w:val="decimal"/>
      <w:lvlText w:val="%4."/>
      <w:lvlJc w:val="left"/>
      <w:pPr>
        <w:ind w:left="3306" w:hanging="360"/>
      </w:pPr>
    </w:lvl>
    <w:lvl w:ilvl="4" w:tplc="C9565DCA" w:tentative="1">
      <w:start w:val="1"/>
      <w:numFmt w:val="lowerLetter"/>
      <w:lvlText w:val="%5."/>
      <w:lvlJc w:val="left"/>
      <w:pPr>
        <w:ind w:left="4026" w:hanging="360"/>
      </w:pPr>
    </w:lvl>
    <w:lvl w:ilvl="5" w:tplc="A02670D6" w:tentative="1">
      <w:start w:val="1"/>
      <w:numFmt w:val="lowerRoman"/>
      <w:lvlText w:val="%6."/>
      <w:lvlJc w:val="right"/>
      <w:pPr>
        <w:ind w:left="4746" w:hanging="180"/>
      </w:pPr>
    </w:lvl>
    <w:lvl w:ilvl="6" w:tplc="3CD64150" w:tentative="1">
      <w:start w:val="1"/>
      <w:numFmt w:val="decimal"/>
      <w:lvlText w:val="%7."/>
      <w:lvlJc w:val="left"/>
      <w:pPr>
        <w:ind w:left="5466" w:hanging="360"/>
      </w:pPr>
    </w:lvl>
    <w:lvl w:ilvl="7" w:tplc="0F7A3FBC" w:tentative="1">
      <w:start w:val="1"/>
      <w:numFmt w:val="lowerLetter"/>
      <w:lvlText w:val="%8."/>
      <w:lvlJc w:val="left"/>
      <w:pPr>
        <w:ind w:left="6186" w:hanging="360"/>
      </w:pPr>
    </w:lvl>
    <w:lvl w:ilvl="8" w:tplc="761EE0D8" w:tentative="1">
      <w:start w:val="1"/>
      <w:numFmt w:val="lowerRoman"/>
      <w:lvlText w:val="%9."/>
      <w:lvlJc w:val="right"/>
      <w:pPr>
        <w:ind w:left="6906" w:hanging="180"/>
      </w:pPr>
    </w:lvl>
  </w:abstractNum>
  <w:abstractNum w:abstractNumId="16" w15:restartNumberingAfterBreak="0">
    <w:nsid w:val="5299709A"/>
    <w:multiLevelType w:val="hybridMultilevel"/>
    <w:tmpl w:val="0F0EDB5C"/>
    <w:lvl w:ilvl="0" w:tplc="9612C1BA">
      <w:start w:val="1"/>
      <w:numFmt w:val="lowerLetter"/>
      <w:lvlText w:val="%1)"/>
      <w:lvlJc w:val="left"/>
      <w:pPr>
        <w:ind w:left="720" w:hanging="360"/>
      </w:pPr>
    </w:lvl>
    <w:lvl w:ilvl="1" w:tplc="B8A62F32" w:tentative="1">
      <w:start w:val="1"/>
      <w:numFmt w:val="lowerLetter"/>
      <w:lvlText w:val="%2."/>
      <w:lvlJc w:val="left"/>
      <w:pPr>
        <w:ind w:left="1440" w:hanging="360"/>
      </w:pPr>
    </w:lvl>
    <w:lvl w:ilvl="2" w:tplc="0588AE28" w:tentative="1">
      <w:start w:val="1"/>
      <w:numFmt w:val="lowerRoman"/>
      <w:lvlText w:val="%3."/>
      <w:lvlJc w:val="right"/>
      <w:pPr>
        <w:ind w:left="2160" w:hanging="180"/>
      </w:pPr>
    </w:lvl>
    <w:lvl w:ilvl="3" w:tplc="D33898A8" w:tentative="1">
      <w:start w:val="1"/>
      <w:numFmt w:val="decimal"/>
      <w:lvlText w:val="%4."/>
      <w:lvlJc w:val="left"/>
      <w:pPr>
        <w:ind w:left="2880" w:hanging="360"/>
      </w:pPr>
    </w:lvl>
    <w:lvl w:ilvl="4" w:tplc="EEDE3920" w:tentative="1">
      <w:start w:val="1"/>
      <w:numFmt w:val="lowerLetter"/>
      <w:lvlText w:val="%5."/>
      <w:lvlJc w:val="left"/>
      <w:pPr>
        <w:ind w:left="3600" w:hanging="360"/>
      </w:pPr>
    </w:lvl>
    <w:lvl w:ilvl="5" w:tplc="FB244CDC" w:tentative="1">
      <w:start w:val="1"/>
      <w:numFmt w:val="lowerRoman"/>
      <w:lvlText w:val="%6."/>
      <w:lvlJc w:val="right"/>
      <w:pPr>
        <w:ind w:left="4320" w:hanging="180"/>
      </w:pPr>
    </w:lvl>
    <w:lvl w:ilvl="6" w:tplc="0DB2D4AC" w:tentative="1">
      <w:start w:val="1"/>
      <w:numFmt w:val="decimal"/>
      <w:lvlText w:val="%7."/>
      <w:lvlJc w:val="left"/>
      <w:pPr>
        <w:ind w:left="5040" w:hanging="360"/>
      </w:pPr>
    </w:lvl>
    <w:lvl w:ilvl="7" w:tplc="6158C29E" w:tentative="1">
      <w:start w:val="1"/>
      <w:numFmt w:val="lowerLetter"/>
      <w:lvlText w:val="%8."/>
      <w:lvlJc w:val="left"/>
      <w:pPr>
        <w:ind w:left="5760" w:hanging="360"/>
      </w:pPr>
    </w:lvl>
    <w:lvl w:ilvl="8" w:tplc="E000E184" w:tentative="1">
      <w:start w:val="1"/>
      <w:numFmt w:val="lowerRoman"/>
      <w:lvlText w:val="%9."/>
      <w:lvlJc w:val="right"/>
      <w:pPr>
        <w:ind w:left="6480" w:hanging="180"/>
      </w:pPr>
    </w:lvl>
  </w:abstractNum>
  <w:abstractNum w:abstractNumId="17" w15:restartNumberingAfterBreak="0">
    <w:nsid w:val="53B63F74"/>
    <w:multiLevelType w:val="multilevel"/>
    <w:tmpl w:val="047A0408"/>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A43AA9"/>
    <w:multiLevelType w:val="hybridMultilevel"/>
    <w:tmpl w:val="244E341C"/>
    <w:lvl w:ilvl="0" w:tplc="5D3AEBD2">
      <w:start w:val="1"/>
      <w:numFmt w:val="lowerLetter"/>
      <w:lvlText w:val="%1)"/>
      <w:lvlJc w:val="left"/>
      <w:pPr>
        <w:ind w:left="1146" w:hanging="360"/>
      </w:pPr>
    </w:lvl>
    <w:lvl w:ilvl="1" w:tplc="78DC2D48" w:tentative="1">
      <w:start w:val="1"/>
      <w:numFmt w:val="lowerLetter"/>
      <w:lvlText w:val="%2."/>
      <w:lvlJc w:val="left"/>
      <w:pPr>
        <w:ind w:left="1866" w:hanging="360"/>
      </w:pPr>
    </w:lvl>
    <w:lvl w:ilvl="2" w:tplc="92B21A14" w:tentative="1">
      <w:start w:val="1"/>
      <w:numFmt w:val="lowerRoman"/>
      <w:lvlText w:val="%3."/>
      <w:lvlJc w:val="right"/>
      <w:pPr>
        <w:ind w:left="2586" w:hanging="180"/>
      </w:pPr>
    </w:lvl>
    <w:lvl w:ilvl="3" w:tplc="C9F44390" w:tentative="1">
      <w:start w:val="1"/>
      <w:numFmt w:val="decimal"/>
      <w:lvlText w:val="%4."/>
      <w:lvlJc w:val="left"/>
      <w:pPr>
        <w:ind w:left="3306" w:hanging="360"/>
      </w:pPr>
    </w:lvl>
    <w:lvl w:ilvl="4" w:tplc="72D03A40" w:tentative="1">
      <w:start w:val="1"/>
      <w:numFmt w:val="lowerLetter"/>
      <w:lvlText w:val="%5."/>
      <w:lvlJc w:val="left"/>
      <w:pPr>
        <w:ind w:left="4026" w:hanging="360"/>
      </w:pPr>
    </w:lvl>
    <w:lvl w:ilvl="5" w:tplc="20F000FA" w:tentative="1">
      <w:start w:val="1"/>
      <w:numFmt w:val="lowerRoman"/>
      <w:lvlText w:val="%6."/>
      <w:lvlJc w:val="right"/>
      <w:pPr>
        <w:ind w:left="4746" w:hanging="180"/>
      </w:pPr>
    </w:lvl>
    <w:lvl w:ilvl="6" w:tplc="C756DDD2" w:tentative="1">
      <w:start w:val="1"/>
      <w:numFmt w:val="decimal"/>
      <w:lvlText w:val="%7."/>
      <w:lvlJc w:val="left"/>
      <w:pPr>
        <w:ind w:left="5466" w:hanging="360"/>
      </w:pPr>
    </w:lvl>
    <w:lvl w:ilvl="7" w:tplc="771E2C14" w:tentative="1">
      <w:start w:val="1"/>
      <w:numFmt w:val="lowerLetter"/>
      <w:lvlText w:val="%8."/>
      <w:lvlJc w:val="left"/>
      <w:pPr>
        <w:ind w:left="6186" w:hanging="360"/>
      </w:pPr>
    </w:lvl>
    <w:lvl w:ilvl="8" w:tplc="7B56F224" w:tentative="1">
      <w:start w:val="1"/>
      <w:numFmt w:val="lowerRoman"/>
      <w:lvlText w:val="%9."/>
      <w:lvlJc w:val="right"/>
      <w:pPr>
        <w:ind w:left="6906" w:hanging="180"/>
      </w:pPr>
    </w:lvl>
  </w:abstractNum>
  <w:abstractNum w:abstractNumId="19" w15:restartNumberingAfterBreak="0">
    <w:nsid w:val="59305E0E"/>
    <w:multiLevelType w:val="hybridMultilevel"/>
    <w:tmpl w:val="34E82454"/>
    <w:lvl w:ilvl="0" w:tplc="7632C4EE">
      <w:start w:val="1"/>
      <w:numFmt w:val="lowerLetter"/>
      <w:lvlText w:val="%1)"/>
      <w:lvlJc w:val="left"/>
      <w:pPr>
        <w:ind w:left="720" w:hanging="360"/>
      </w:pPr>
    </w:lvl>
    <w:lvl w:ilvl="1" w:tplc="82CE9FBC" w:tentative="1">
      <w:start w:val="1"/>
      <w:numFmt w:val="lowerLetter"/>
      <w:lvlText w:val="%2."/>
      <w:lvlJc w:val="left"/>
      <w:pPr>
        <w:ind w:left="1440" w:hanging="360"/>
      </w:pPr>
    </w:lvl>
    <w:lvl w:ilvl="2" w:tplc="6A78DF12" w:tentative="1">
      <w:start w:val="1"/>
      <w:numFmt w:val="lowerRoman"/>
      <w:lvlText w:val="%3."/>
      <w:lvlJc w:val="right"/>
      <w:pPr>
        <w:ind w:left="2160" w:hanging="180"/>
      </w:pPr>
    </w:lvl>
    <w:lvl w:ilvl="3" w:tplc="5DC003C0" w:tentative="1">
      <w:start w:val="1"/>
      <w:numFmt w:val="decimal"/>
      <w:lvlText w:val="%4."/>
      <w:lvlJc w:val="left"/>
      <w:pPr>
        <w:ind w:left="2880" w:hanging="360"/>
      </w:pPr>
    </w:lvl>
    <w:lvl w:ilvl="4" w:tplc="344A73E8" w:tentative="1">
      <w:start w:val="1"/>
      <w:numFmt w:val="lowerLetter"/>
      <w:lvlText w:val="%5."/>
      <w:lvlJc w:val="left"/>
      <w:pPr>
        <w:ind w:left="3600" w:hanging="360"/>
      </w:pPr>
    </w:lvl>
    <w:lvl w:ilvl="5" w:tplc="E59E9BA4" w:tentative="1">
      <w:start w:val="1"/>
      <w:numFmt w:val="lowerRoman"/>
      <w:lvlText w:val="%6."/>
      <w:lvlJc w:val="right"/>
      <w:pPr>
        <w:ind w:left="4320" w:hanging="180"/>
      </w:pPr>
    </w:lvl>
    <w:lvl w:ilvl="6" w:tplc="8494819C" w:tentative="1">
      <w:start w:val="1"/>
      <w:numFmt w:val="decimal"/>
      <w:lvlText w:val="%7."/>
      <w:lvlJc w:val="left"/>
      <w:pPr>
        <w:ind w:left="5040" w:hanging="360"/>
      </w:pPr>
    </w:lvl>
    <w:lvl w:ilvl="7" w:tplc="E3328A44" w:tentative="1">
      <w:start w:val="1"/>
      <w:numFmt w:val="lowerLetter"/>
      <w:lvlText w:val="%8."/>
      <w:lvlJc w:val="left"/>
      <w:pPr>
        <w:ind w:left="5760" w:hanging="360"/>
      </w:pPr>
    </w:lvl>
    <w:lvl w:ilvl="8" w:tplc="B5564470" w:tentative="1">
      <w:start w:val="1"/>
      <w:numFmt w:val="lowerRoman"/>
      <w:lvlText w:val="%9."/>
      <w:lvlJc w:val="right"/>
      <w:pPr>
        <w:ind w:left="6480" w:hanging="180"/>
      </w:pPr>
    </w:lvl>
  </w:abstractNum>
  <w:abstractNum w:abstractNumId="20" w15:restartNumberingAfterBreak="0">
    <w:nsid w:val="5D387B1D"/>
    <w:multiLevelType w:val="hybridMultilevel"/>
    <w:tmpl w:val="B4745EEC"/>
    <w:lvl w:ilvl="0" w:tplc="2CC4E006">
      <w:start w:val="1"/>
      <w:numFmt w:val="lowerLetter"/>
      <w:lvlText w:val="%1)"/>
      <w:lvlJc w:val="left"/>
      <w:pPr>
        <w:ind w:left="720" w:hanging="360"/>
      </w:pPr>
    </w:lvl>
    <w:lvl w:ilvl="1" w:tplc="C51C6350" w:tentative="1">
      <w:start w:val="1"/>
      <w:numFmt w:val="lowerLetter"/>
      <w:lvlText w:val="%2."/>
      <w:lvlJc w:val="left"/>
      <w:pPr>
        <w:ind w:left="1440" w:hanging="360"/>
      </w:pPr>
    </w:lvl>
    <w:lvl w:ilvl="2" w:tplc="76D4224A" w:tentative="1">
      <w:start w:val="1"/>
      <w:numFmt w:val="lowerRoman"/>
      <w:lvlText w:val="%3."/>
      <w:lvlJc w:val="right"/>
      <w:pPr>
        <w:ind w:left="2160" w:hanging="180"/>
      </w:pPr>
    </w:lvl>
    <w:lvl w:ilvl="3" w:tplc="C5A6F42E" w:tentative="1">
      <w:start w:val="1"/>
      <w:numFmt w:val="decimal"/>
      <w:lvlText w:val="%4."/>
      <w:lvlJc w:val="left"/>
      <w:pPr>
        <w:ind w:left="2880" w:hanging="360"/>
      </w:pPr>
    </w:lvl>
    <w:lvl w:ilvl="4" w:tplc="43767742" w:tentative="1">
      <w:start w:val="1"/>
      <w:numFmt w:val="lowerLetter"/>
      <w:lvlText w:val="%5."/>
      <w:lvlJc w:val="left"/>
      <w:pPr>
        <w:ind w:left="3600" w:hanging="360"/>
      </w:pPr>
    </w:lvl>
    <w:lvl w:ilvl="5" w:tplc="8D184338" w:tentative="1">
      <w:start w:val="1"/>
      <w:numFmt w:val="lowerRoman"/>
      <w:lvlText w:val="%6."/>
      <w:lvlJc w:val="right"/>
      <w:pPr>
        <w:ind w:left="4320" w:hanging="180"/>
      </w:pPr>
    </w:lvl>
    <w:lvl w:ilvl="6" w:tplc="18F8504C" w:tentative="1">
      <w:start w:val="1"/>
      <w:numFmt w:val="decimal"/>
      <w:lvlText w:val="%7."/>
      <w:lvlJc w:val="left"/>
      <w:pPr>
        <w:ind w:left="5040" w:hanging="360"/>
      </w:pPr>
    </w:lvl>
    <w:lvl w:ilvl="7" w:tplc="EFF05954" w:tentative="1">
      <w:start w:val="1"/>
      <w:numFmt w:val="lowerLetter"/>
      <w:lvlText w:val="%8."/>
      <w:lvlJc w:val="left"/>
      <w:pPr>
        <w:ind w:left="5760" w:hanging="360"/>
      </w:pPr>
    </w:lvl>
    <w:lvl w:ilvl="8" w:tplc="5C2670E4" w:tentative="1">
      <w:start w:val="1"/>
      <w:numFmt w:val="lowerRoman"/>
      <w:lvlText w:val="%9."/>
      <w:lvlJc w:val="right"/>
      <w:pPr>
        <w:ind w:left="6480" w:hanging="180"/>
      </w:pPr>
    </w:lvl>
  </w:abstractNum>
  <w:abstractNum w:abstractNumId="21" w15:restartNumberingAfterBreak="0">
    <w:nsid w:val="5F296CA5"/>
    <w:multiLevelType w:val="multilevel"/>
    <w:tmpl w:val="C31479A2"/>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229059A"/>
    <w:multiLevelType w:val="hybridMultilevel"/>
    <w:tmpl w:val="34A656D2"/>
    <w:lvl w:ilvl="0" w:tplc="AA2E2D8C">
      <w:start w:val="1"/>
      <w:numFmt w:val="lowerLetter"/>
      <w:lvlText w:val="%1)"/>
      <w:lvlJc w:val="left"/>
      <w:pPr>
        <w:ind w:left="720" w:hanging="360"/>
      </w:pPr>
    </w:lvl>
    <w:lvl w:ilvl="1" w:tplc="DD9E9974" w:tentative="1">
      <w:start w:val="1"/>
      <w:numFmt w:val="lowerLetter"/>
      <w:lvlText w:val="%2."/>
      <w:lvlJc w:val="left"/>
      <w:pPr>
        <w:ind w:left="1440" w:hanging="360"/>
      </w:pPr>
    </w:lvl>
    <w:lvl w:ilvl="2" w:tplc="9CC83A80" w:tentative="1">
      <w:start w:val="1"/>
      <w:numFmt w:val="lowerRoman"/>
      <w:lvlText w:val="%3."/>
      <w:lvlJc w:val="right"/>
      <w:pPr>
        <w:ind w:left="2160" w:hanging="180"/>
      </w:pPr>
    </w:lvl>
    <w:lvl w:ilvl="3" w:tplc="971EFDFC" w:tentative="1">
      <w:start w:val="1"/>
      <w:numFmt w:val="decimal"/>
      <w:lvlText w:val="%4."/>
      <w:lvlJc w:val="left"/>
      <w:pPr>
        <w:ind w:left="2880" w:hanging="360"/>
      </w:pPr>
    </w:lvl>
    <w:lvl w:ilvl="4" w:tplc="4614FE94" w:tentative="1">
      <w:start w:val="1"/>
      <w:numFmt w:val="lowerLetter"/>
      <w:lvlText w:val="%5."/>
      <w:lvlJc w:val="left"/>
      <w:pPr>
        <w:ind w:left="3600" w:hanging="360"/>
      </w:pPr>
    </w:lvl>
    <w:lvl w:ilvl="5" w:tplc="0F0C8FA6" w:tentative="1">
      <w:start w:val="1"/>
      <w:numFmt w:val="lowerRoman"/>
      <w:lvlText w:val="%6."/>
      <w:lvlJc w:val="right"/>
      <w:pPr>
        <w:ind w:left="4320" w:hanging="180"/>
      </w:pPr>
    </w:lvl>
    <w:lvl w:ilvl="6" w:tplc="6BE6F50C" w:tentative="1">
      <w:start w:val="1"/>
      <w:numFmt w:val="decimal"/>
      <w:lvlText w:val="%7."/>
      <w:lvlJc w:val="left"/>
      <w:pPr>
        <w:ind w:left="5040" w:hanging="360"/>
      </w:pPr>
    </w:lvl>
    <w:lvl w:ilvl="7" w:tplc="8AFA209E" w:tentative="1">
      <w:start w:val="1"/>
      <w:numFmt w:val="lowerLetter"/>
      <w:lvlText w:val="%8."/>
      <w:lvlJc w:val="left"/>
      <w:pPr>
        <w:ind w:left="5760" w:hanging="360"/>
      </w:pPr>
    </w:lvl>
    <w:lvl w:ilvl="8" w:tplc="AC908FC2" w:tentative="1">
      <w:start w:val="1"/>
      <w:numFmt w:val="lowerRoman"/>
      <w:lvlText w:val="%9."/>
      <w:lvlJc w:val="right"/>
      <w:pPr>
        <w:ind w:left="6480" w:hanging="180"/>
      </w:pPr>
    </w:lvl>
  </w:abstractNum>
  <w:abstractNum w:abstractNumId="23" w15:restartNumberingAfterBreak="0">
    <w:nsid w:val="67E05770"/>
    <w:multiLevelType w:val="multilevel"/>
    <w:tmpl w:val="ADA0823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112CCC"/>
    <w:multiLevelType w:val="hybridMultilevel"/>
    <w:tmpl w:val="98A46F3E"/>
    <w:lvl w:ilvl="0" w:tplc="38020CB6">
      <w:start w:val="1"/>
      <w:numFmt w:val="lowerLetter"/>
      <w:lvlText w:val="%1)"/>
      <w:lvlJc w:val="left"/>
      <w:pPr>
        <w:ind w:left="1146" w:hanging="360"/>
      </w:pPr>
    </w:lvl>
    <w:lvl w:ilvl="1" w:tplc="EC68F578" w:tentative="1">
      <w:start w:val="1"/>
      <w:numFmt w:val="lowerLetter"/>
      <w:lvlText w:val="%2."/>
      <w:lvlJc w:val="left"/>
      <w:pPr>
        <w:ind w:left="1866" w:hanging="360"/>
      </w:pPr>
    </w:lvl>
    <w:lvl w:ilvl="2" w:tplc="A9A80D3C" w:tentative="1">
      <w:start w:val="1"/>
      <w:numFmt w:val="lowerRoman"/>
      <w:lvlText w:val="%3."/>
      <w:lvlJc w:val="right"/>
      <w:pPr>
        <w:ind w:left="2586" w:hanging="180"/>
      </w:pPr>
    </w:lvl>
    <w:lvl w:ilvl="3" w:tplc="0610D2FA" w:tentative="1">
      <w:start w:val="1"/>
      <w:numFmt w:val="decimal"/>
      <w:lvlText w:val="%4."/>
      <w:lvlJc w:val="left"/>
      <w:pPr>
        <w:ind w:left="3306" w:hanging="360"/>
      </w:pPr>
    </w:lvl>
    <w:lvl w:ilvl="4" w:tplc="4B8A60F8" w:tentative="1">
      <w:start w:val="1"/>
      <w:numFmt w:val="lowerLetter"/>
      <w:lvlText w:val="%5."/>
      <w:lvlJc w:val="left"/>
      <w:pPr>
        <w:ind w:left="4026" w:hanging="360"/>
      </w:pPr>
    </w:lvl>
    <w:lvl w:ilvl="5" w:tplc="87D2F7A6" w:tentative="1">
      <w:start w:val="1"/>
      <w:numFmt w:val="lowerRoman"/>
      <w:lvlText w:val="%6."/>
      <w:lvlJc w:val="right"/>
      <w:pPr>
        <w:ind w:left="4746" w:hanging="180"/>
      </w:pPr>
    </w:lvl>
    <w:lvl w:ilvl="6" w:tplc="20FA85C8" w:tentative="1">
      <w:start w:val="1"/>
      <w:numFmt w:val="decimal"/>
      <w:lvlText w:val="%7."/>
      <w:lvlJc w:val="left"/>
      <w:pPr>
        <w:ind w:left="5466" w:hanging="360"/>
      </w:pPr>
    </w:lvl>
    <w:lvl w:ilvl="7" w:tplc="AB9E4258" w:tentative="1">
      <w:start w:val="1"/>
      <w:numFmt w:val="lowerLetter"/>
      <w:lvlText w:val="%8."/>
      <w:lvlJc w:val="left"/>
      <w:pPr>
        <w:ind w:left="6186" w:hanging="360"/>
      </w:pPr>
    </w:lvl>
    <w:lvl w:ilvl="8" w:tplc="B1AE1836" w:tentative="1">
      <w:start w:val="1"/>
      <w:numFmt w:val="lowerRoman"/>
      <w:lvlText w:val="%9."/>
      <w:lvlJc w:val="right"/>
      <w:pPr>
        <w:ind w:left="6906" w:hanging="180"/>
      </w:pPr>
    </w:lvl>
  </w:abstractNum>
  <w:abstractNum w:abstractNumId="25" w15:restartNumberingAfterBreak="0">
    <w:nsid w:val="6F887D56"/>
    <w:multiLevelType w:val="hybridMultilevel"/>
    <w:tmpl w:val="2F2E70F4"/>
    <w:lvl w:ilvl="0" w:tplc="F24A8EEE">
      <w:start w:val="1"/>
      <w:numFmt w:val="lowerLetter"/>
      <w:lvlText w:val="%1)"/>
      <w:lvlJc w:val="left"/>
      <w:pPr>
        <w:ind w:left="720" w:hanging="360"/>
      </w:pPr>
    </w:lvl>
    <w:lvl w:ilvl="1" w:tplc="C82CE900" w:tentative="1">
      <w:start w:val="1"/>
      <w:numFmt w:val="lowerLetter"/>
      <w:lvlText w:val="%2."/>
      <w:lvlJc w:val="left"/>
      <w:pPr>
        <w:ind w:left="1440" w:hanging="360"/>
      </w:pPr>
    </w:lvl>
    <w:lvl w:ilvl="2" w:tplc="2A2C39D2" w:tentative="1">
      <w:start w:val="1"/>
      <w:numFmt w:val="lowerRoman"/>
      <w:lvlText w:val="%3."/>
      <w:lvlJc w:val="right"/>
      <w:pPr>
        <w:ind w:left="2160" w:hanging="180"/>
      </w:pPr>
    </w:lvl>
    <w:lvl w:ilvl="3" w:tplc="8036033A" w:tentative="1">
      <w:start w:val="1"/>
      <w:numFmt w:val="decimal"/>
      <w:lvlText w:val="%4."/>
      <w:lvlJc w:val="left"/>
      <w:pPr>
        <w:ind w:left="2880" w:hanging="360"/>
      </w:pPr>
    </w:lvl>
    <w:lvl w:ilvl="4" w:tplc="3E6ACAC6" w:tentative="1">
      <w:start w:val="1"/>
      <w:numFmt w:val="lowerLetter"/>
      <w:lvlText w:val="%5."/>
      <w:lvlJc w:val="left"/>
      <w:pPr>
        <w:ind w:left="3600" w:hanging="360"/>
      </w:pPr>
    </w:lvl>
    <w:lvl w:ilvl="5" w:tplc="9B162928" w:tentative="1">
      <w:start w:val="1"/>
      <w:numFmt w:val="lowerRoman"/>
      <w:lvlText w:val="%6."/>
      <w:lvlJc w:val="right"/>
      <w:pPr>
        <w:ind w:left="4320" w:hanging="180"/>
      </w:pPr>
    </w:lvl>
    <w:lvl w:ilvl="6" w:tplc="30E89432" w:tentative="1">
      <w:start w:val="1"/>
      <w:numFmt w:val="decimal"/>
      <w:lvlText w:val="%7."/>
      <w:lvlJc w:val="left"/>
      <w:pPr>
        <w:ind w:left="5040" w:hanging="360"/>
      </w:pPr>
    </w:lvl>
    <w:lvl w:ilvl="7" w:tplc="BFC69996" w:tentative="1">
      <w:start w:val="1"/>
      <w:numFmt w:val="lowerLetter"/>
      <w:lvlText w:val="%8."/>
      <w:lvlJc w:val="left"/>
      <w:pPr>
        <w:ind w:left="5760" w:hanging="360"/>
      </w:pPr>
    </w:lvl>
    <w:lvl w:ilvl="8" w:tplc="B2F4C3A0" w:tentative="1">
      <w:start w:val="1"/>
      <w:numFmt w:val="lowerRoman"/>
      <w:lvlText w:val="%9."/>
      <w:lvlJc w:val="right"/>
      <w:pPr>
        <w:ind w:left="6480" w:hanging="180"/>
      </w:pPr>
    </w:lvl>
  </w:abstractNum>
  <w:abstractNum w:abstractNumId="26" w15:restartNumberingAfterBreak="0">
    <w:nsid w:val="6FB24BF5"/>
    <w:multiLevelType w:val="hybridMultilevel"/>
    <w:tmpl w:val="60CCDC6C"/>
    <w:lvl w:ilvl="0" w:tplc="11A447D8">
      <w:start w:val="1"/>
      <w:numFmt w:val="lowerLetter"/>
      <w:lvlText w:val="%1)"/>
      <w:lvlJc w:val="left"/>
      <w:pPr>
        <w:ind w:left="1146" w:hanging="360"/>
      </w:pPr>
    </w:lvl>
    <w:lvl w:ilvl="1" w:tplc="86BEA92A" w:tentative="1">
      <w:start w:val="1"/>
      <w:numFmt w:val="lowerLetter"/>
      <w:lvlText w:val="%2."/>
      <w:lvlJc w:val="left"/>
      <w:pPr>
        <w:ind w:left="1866" w:hanging="360"/>
      </w:pPr>
    </w:lvl>
    <w:lvl w:ilvl="2" w:tplc="5A54DFC8" w:tentative="1">
      <w:start w:val="1"/>
      <w:numFmt w:val="lowerRoman"/>
      <w:lvlText w:val="%3."/>
      <w:lvlJc w:val="right"/>
      <w:pPr>
        <w:ind w:left="2586" w:hanging="180"/>
      </w:pPr>
    </w:lvl>
    <w:lvl w:ilvl="3" w:tplc="91D8AADC" w:tentative="1">
      <w:start w:val="1"/>
      <w:numFmt w:val="decimal"/>
      <w:lvlText w:val="%4."/>
      <w:lvlJc w:val="left"/>
      <w:pPr>
        <w:ind w:left="3306" w:hanging="360"/>
      </w:pPr>
    </w:lvl>
    <w:lvl w:ilvl="4" w:tplc="616CCE4A" w:tentative="1">
      <w:start w:val="1"/>
      <w:numFmt w:val="lowerLetter"/>
      <w:lvlText w:val="%5."/>
      <w:lvlJc w:val="left"/>
      <w:pPr>
        <w:ind w:left="4026" w:hanging="360"/>
      </w:pPr>
    </w:lvl>
    <w:lvl w:ilvl="5" w:tplc="7D4899BA" w:tentative="1">
      <w:start w:val="1"/>
      <w:numFmt w:val="lowerRoman"/>
      <w:lvlText w:val="%6."/>
      <w:lvlJc w:val="right"/>
      <w:pPr>
        <w:ind w:left="4746" w:hanging="180"/>
      </w:pPr>
    </w:lvl>
    <w:lvl w:ilvl="6" w:tplc="24ECF772" w:tentative="1">
      <w:start w:val="1"/>
      <w:numFmt w:val="decimal"/>
      <w:lvlText w:val="%7."/>
      <w:lvlJc w:val="left"/>
      <w:pPr>
        <w:ind w:left="5466" w:hanging="360"/>
      </w:pPr>
    </w:lvl>
    <w:lvl w:ilvl="7" w:tplc="6BF4C764" w:tentative="1">
      <w:start w:val="1"/>
      <w:numFmt w:val="lowerLetter"/>
      <w:lvlText w:val="%8."/>
      <w:lvlJc w:val="left"/>
      <w:pPr>
        <w:ind w:left="6186" w:hanging="360"/>
      </w:pPr>
    </w:lvl>
    <w:lvl w:ilvl="8" w:tplc="D6481E52" w:tentative="1">
      <w:start w:val="1"/>
      <w:numFmt w:val="lowerRoman"/>
      <w:lvlText w:val="%9."/>
      <w:lvlJc w:val="right"/>
      <w:pPr>
        <w:ind w:left="6906" w:hanging="180"/>
      </w:pPr>
    </w:lvl>
  </w:abstractNum>
  <w:abstractNum w:abstractNumId="27" w15:restartNumberingAfterBreak="0">
    <w:nsid w:val="78F47BB9"/>
    <w:multiLevelType w:val="multilevel"/>
    <w:tmpl w:val="7E1C7E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D1A26D5"/>
    <w:multiLevelType w:val="multilevel"/>
    <w:tmpl w:val="9EDA8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AA3E7D"/>
    <w:multiLevelType w:val="hybridMultilevel"/>
    <w:tmpl w:val="1E44786E"/>
    <w:lvl w:ilvl="0" w:tplc="FA1CBDD8">
      <w:start w:val="1"/>
      <w:numFmt w:val="lowerLetter"/>
      <w:lvlText w:val="%1)"/>
      <w:lvlJc w:val="left"/>
      <w:pPr>
        <w:ind w:left="1287" w:hanging="360"/>
      </w:pPr>
    </w:lvl>
    <w:lvl w:ilvl="1" w:tplc="A5181028" w:tentative="1">
      <w:start w:val="1"/>
      <w:numFmt w:val="lowerLetter"/>
      <w:lvlText w:val="%2."/>
      <w:lvlJc w:val="left"/>
      <w:pPr>
        <w:ind w:left="2007" w:hanging="360"/>
      </w:pPr>
    </w:lvl>
    <w:lvl w:ilvl="2" w:tplc="22AEE882" w:tentative="1">
      <w:start w:val="1"/>
      <w:numFmt w:val="lowerRoman"/>
      <w:lvlText w:val="%3."/>
      <w:lvlJc w:val="right"/>
      <w:pPr>
        <w:ind w:left="2727" w:hanging="180"/>
      </w:pPr>
    </w:lvl>
    <w:lvl w:ilvl="3" w:tplc="630EA3B2" w:tentative="1">
      <w:start w:val="1"/>
      <w:numFmt w:val="decimal"/>
      <w:lvlText w:val="%4."/>
      <w:lvlJc w:val="left"/>
      <w:pPr>
        <w:ind w:left="3447" w:hanging="360"/>
      </w:pPr>
    </w:lvl>
    <w:lvl w:ilvl="4" w:tplc="5C208EE0" w:tentative="1">
      <w:start w:val="1"/>
      <w:numFmt w:val="lowerLetter"/>
      <w:lvlText w:val="%5."/>
      <w:lvlJc w:val="left"/>
      <w:pPr>
        <w:ind w:left="4167" w:hanging="360"/>
      </w:pPr>
    </w:lvl>
    <w:lvl w:ilvl="5" w:tplc="8E6ADDB2" w:tentative="1">
      <w:start w:val="1"/>
      <w:numFmt w:val="lowerRoman"/>
      <w:lvlText w:val="%6."/>
      <w:lvlJc w:val="right"/>
      <w:pPr>
        <w:ind w:left="4887" w:hanging="180"/>
      </w:pPr>
    </w:lvl>
    <w:lvl w:ilvl="6" w:tplc="7BDAB5B0" w:tentative="1">
      <w:start w:val="1"/>
      <w:numFmt w:val="decimal"/>
      <w:lvlText w:val="%7."/>
      <w:lvlJc w:val="left"/>
      <w:pPr>
        <w:ind w:left="5607" w:hanging="360"/>
      </w:pPr>
    </w:lvl>
    <w:lvl w:ilvl="7" w:tplc="C7B4EADC" w:tentative="1">
      <w:start w:val="1"/>
      <w:numFmt w:val="lowerLetter"/>
      <w:lvlText w:val="%8."/>
      <w:lvlJc w:val="left"/>
      <w:pPr>
        <w:ind w:left="6327" w:hanging="360"/>
      </w:pPr>
    </w:lvl>
    <w:lvl w:ilvl="8" w:tplc="86D41602" w:tentative="1">
      <w:start w:val="1"/>
      <w:numFmt w:val="lowerRoman"/>
      <w:lvlText w:val="%9."/>
      <w:lvlJc w:val="right"/>
      <w:pPr>
        <w:ind w:left="7047" w:hanging="180"/>
      </w:pPr>
    </w:lvl>
  </w:abstractNum>
  <w:abstractNum w:abstractNumId="30" w15:restartNumberingAfterBreak="0">
    <w:nsid w:val="7F1476F6"/>
    <w:multiLevelType w:val="multilevel"/>
    <w:tmpl w:val="8C1691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1"/>
  </w:num>
  <w:num w:numId="3">
    <w:abstractNumId w:val="5"/>
  </w:num>
  <w:num w:numId="4">
    <w:abstractNumId w:val="10"/>
  </w:num>
  <w:num w:numId="5">
    <w:abstractNumId w:val="27"/>
  </w:num>
  <w:num w:numId="6">
    <w:abstractNumId w:val="23"/>
  </w:num>
  <w:num w:numId="7">
    <w:abstractNumId w:val="4"/>
  </w:num>
  <w:num w:numId="8">
    <w:abstractNumId w:val="8"/>
  </w:num>
  <w:num w:numId="9">
    <w:abstractNumId w:val="20"/>
  </w:num>
  <w:num w:numId="10">
    <w:abstractNumId w:val="25"/>
  </w:num>
  <w:num w:numId="11">
    <w:abstractNumId w:val="19"/>
  </w:num>
  <w:num w:numId="12">
    <w:abstractNumId w:val="16"/>
  </w:num>
  <w:num w:numId="13">
    <w:abstractNumId w:val="22"/>
  </w:num>
  <w:num w:numId="14">
    <w:abstractNumId w:val="26"/>
  </w:num>
  <w:num w:numId="15">
    <w:abstractNumId w:val="6"/>
  </w:num>
  <w:num w:numId="16">
    <w:abstractNumId w:val="12"/>
  </w:num>
  <w:num w:numId="17">
    <w:abstractNumId w:val="1"/>
  </w:num>
  <w:num w:numId="18">
    <w:abstractNumId w:val="29"/>
  </w:num>
  <w:num w:numId="19">
    <w:abstractNumId w:val="18"/>
  </w:num>
  <w:num w:numId="20">
    <w:abstractNumId w:val="7"/>
  </w:num>
  <w:num w:numId="21">
    <w:abstractNumId w:val="3"/>
  </w:num>
  <w:num w:numId="22">
    <w:abstractNumId w:val="24"/>
  </w:num>
  <w:num w:numId="23">
    <w:abstractNumId w:val="15"/>
  </w:num>
  <w:num w:numId="24">
    <w:abstractNumId w:val="13"/>
  </w:num>
  <w:num w:numId="25">
    <w:abstractNumId w:val="9"/>
  </w:num>
  <w:num w:numId="26">
    <w:abstractNumId w:val="30"/>
  </w:num>
  <w:num w:numId="27">
    <w:abstractNumId w:val="11"/>
  </w:num>
  <w:num w:numId="28">
    <w:abstractNumId w:val="2"/>
  </w:num>
  <w:num w:numId="29">
    <w:abstractNumId w:val="0"/>
  </w:num>
  <w:num w:numId="30">
    <w:abstractNumId w:val="14"/>
  </w:num>
  <w:num w:numId="3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6D"/>
    <w:rsid w:val="00001658"/>
    <w:rsid w:val="000016C9"/>
    <w:rsid w:val="00001EE6"/>
    <w:rsid w:val="00001F73"/>
    <w:rsid w:val="0000254E"/>
    <w:rsid w:val="0000316E"/>
    <w:rsid w:val="00005028"/>
    <w:rsid w:val="000055C8"/>
    <w:rsid w:val="000107D6"/>
    <w:rsid w:val="00014F8E"/>
    <w:rsid w:val="00015693"/>
    <w:rsid w:val="00015F9C"/>
    <w:rsid w:val="00020104"/>
    <w:rsid w:val="000220B2"/>
    <w:rsid w:val="00025FFE"/>
    <w:rsid w:val="0002658A"/>
    <w:rsid w:val="00033D9A"/>
    <w:rsid w:val="0003435C"/>
    <w:rsid w:val="000400FD"/>
    <w:rsid w:val="00045E82"/>
    <w:rsid w:val="00051AFF"/>
    <w:rsid w:val="00052636"/>
    <w:rsid w:val="00056568"/>
    <w:rsid w:val="00057724"/>
    <w:rsid w:val="00060FE5"/>
    <w:rsid w:val="00063D2F"/>
    <w:rsid w:val="00071534"/>
    <w:rsid w:val="00071A33"/>
    <w:rsid w:val="00077670"/>
    <w:rsid w:val="00081258"/>
    <w:rsid w:val="000826C4"/>
    <w:rsid w:val="00082768"/>
    <w:rsid w:val="00084B33"/>
    <w:rsid w:val="00086764"/>
    <w:rsid w:val="000924FF"/>
    <w:rsid w:val="00092A3C"/>
    <w:rsid w:val="000935D9"/>
    <w:rsid w:val="0009519A"/>
    <w:rsid w:val="00095DCC"/>
    <w:rsid w:val="000A4163"/>
    <w:rsid w:val="000B279D"/>
    <w:rsid w:val="000B3AA9"/>
    <w:rsid w:val="000C486C"/>
    <w:rsid w:val="000C7129"/>
    <w:rsid w:val="000C7D7A"/>
    <w:rsid w:val="000D3BFD"/>
    <w:rsid w:val="000D4A93"/>
    <w:rsid w:val="000D4C4F"/>
    <w:rsid w:val="000D6E37"/>
    <w:rsid w:val="000D7D61"/>
    <w:rsid w:val="000E0712"/>
    <w:rsid w:val="000E07CA"/>
    <w:rsid w:val="000E1814"/>
    <w:rsid w:val="000E2E32"/>
    <w:rsid w:val="000E2F31"/>
    <w:rsid w:val="000E7EC4"/>
    <w:rsid w:val="000F56E9"/>
    <w:rsid w:val="000F7BD7"/>
    <w:rsid w:val="000F7CC8"/>
    <w:rsid w:val="00101FC3"/>
    <w:rsid w:val="00103AA4"/>
    <w:rsid w:val="001055E6"/>
    <w:rsid w:val="00110AF7"/>
    <w:rsid w:val="0011488B"/>
    <w:rsid w:val="001150B3"/>
    <w:rsid w:val="00117ACE"/>
    <w:rsid w:val="001262F2"/>
    <w:rsid w:val="00126679"/>
    <w:rsid w:val="00127AC3"/>
    <w:rsid w:val="0013618D"/>
    <w:rsid w:val="00136E2B"/>
    <w:rsid w:val="00140BE4"/>
    <w:rsid w:val="0014366B"/>
    <w:rsid w:val="0014418C"/>
    <w:rsid w:val="00144E61"/>
    <w:rsid w:val="00145DB4"/>
    <w:rsid w:val="00146626"/>
    <w:rsid w:val="00152263"/>
    <w:rsid w:val="0015621D"/>
    <w:rsid w:val="0015646E"/>
    <w:rsid w:val="00162319"/>
    <w:rsid w:val="00162570"/>
    <w:rsid w:val="0016342F"/>
    <w:rsid w:val="00164B05"/>
    <w:rsid w:val="00167C24"/>
    <w:rsid w:val="00167FE9"/>
    <w:rsid w:val="00170120"/>
    <w:rsid w:val="0017109D"/>
    <w:rsid w:val="001756E6"/>
    <w:rsid w:val="00183AAF"/>
    <w:rsid w:val="00185861"/>
    <w:rsid w:val="00191F4C"/>
    <w:rsid w:val="00194810"/>
    <w:rsid w:val="001971A9"/>
    <w:rsid w:val="001A76E7"/>
    <w:rsid w:val="001B539E"/>
    <w:rsid w:val="001C121B"/>
    <w:rsid w:val="001C5225"/>
    <w:rsid w:val="001C7411"/>
    <w:rsid w:val="001C7A0F"/>
    <w:rsid w:val="001D309A"/>
    <w:rsid w:val="001E3049"/>
    <w:rsid w:val="001E57BB"/>
    <w:rsid w:val="001F1C90"/>
    <w:rsid w:val="001F32B0"/>
    <w:rsid w:val="001F4189"/>
    <w:rsid w:val="001F5FA4"/>
    <w:rsid w:val="00203B76"/>
    <w:rsid w:val="00206A81"/>
    <w:rsid w:val="00210DF6"/>
    <w:rsid w:val="002121DE"/>
    <w:rsid w:val="00214938"/>
    <w:rsid w:val="0022249B"/>
    <w:rsid w:val="00240109"/>
    <w:rsid w:val="0024166A"/>
    <w:rsid w:val="00242292"/>
    <w:rsid w:val="0024332F"/>
    <w:rsid w:val="00246158"/>
    <w:rsid w:val="00246DC8"/>
    <w:rsid w:val="00250626"/>
    <w:rsid w:val="00251CC4"/>
    <w:rsid w:val="00253D25"/>
    <w:rsid w:val="0025657E"/>
    <w:rsid w:val="002571DB"/>
    <w:rsid w:val="002624E2"/>
    <w:rsid w:val="00262A94"/>
    <w:rsid w:val="00263953"/>
    <w:rsid w:val="00280288"/>
    <w:rsid w:val="00280733"/>
    <w:rsid w:val="0028686E"/>
    <w:rsid w:val="002921A7"/>
    <w:rsid w:val="002A1FD8"/>
    <w:rsid w:val="002B11ED"/>
    <w:rsid w:val="002B4A1E"/>
    <w:rsid w:val="002B7473"/>
    <w:rsid w:val="002B7A49"/>
    <w:rsid w:val="002C048C"/>
    <w:rsid w:val="002C165B"/>
    <w:rsid w:val="002C1F03"/>
    <w:rsid w:val="002C270E"/>
    <w:rsid w:val="002C2F0E"/>
    <w:rsid w:val="002C304A"/>
    <w:rsid w:val="002C5E43"/>
    <w:rsid w:val="002C7DCC"/>
    <w:rsid w:val="002D0A4C"/>
    <w:rsid w:val="002D2F66"/>
    <w:rsid w:val="002D3DA7"/>
    <w:rsid w:val="002D6466"/>
    <w:rsid w:val="002D7E79"/>
    <w:rsid w:val="002E1A8E"/>
    <w:rsid w:val="002E21B5"/>
    <w:rsid w:val="002E2E8A"/>
    <w:rsid w:val="002E3678"/>
    <w:rsid w:val="002E6295"/>
    <w:rsid w:val="002F0FEC"/>
    <w:rsid w:val="002F248E"/>
    <w:rsid w:val="002F3669"/>
    <w:rsid w:val="00303AEF"/>
    <w:rsid w:val="00313F91"/>
    <w:rsid w:val="00314A92"/>
    <w:rsid w:val="00316A43"/>
    <w:rsid w:val="0032263D"/>
    <w:rsid w:val="00323410"/>
    <w:rsid w:val="00323424"/>
    <w:rsid w:val="0032529A"/>
    <w:rsid w:val="003359DE"/>
    <w:rsid w:val="0033630F"/>
    <w:rsid w:val="00336770"/>
    <w:rsid w:val="00337054"/>
    <w:rsid w:val="00342026"/>
    <w:rsid w:val="00344E71"/>
    <w:rsid w:val="003459E2"/>
    <w:rsid w:val="00352C21"/>
    <w:rsid w:val="00360A5E"/>
    <w:rsid w:val="003632B2"/>
    <w:rsid w:val="00364496"/>
    <w:rsid w:val="00367421"/>
    <w:rsid w:val="0037139A"/>
    <w:rsid w:val="003716AF"/>
    <w:rsid w:val="0038037A"/>
    <w:rsid w:val="00380D4A"/>
    <w:rsid w:val="0038218D"/>
    <w:rsid w:val="003861CC"/>
    <w:rsid w:val="0038675B"/>
    <w:rsid w:val="00387B05"/>
    <w:rsid w:val="00390922"/>
    <w:rsid w:val="003A1717"/>
    <w:rsid w:val="003A1D77"/>
    <w:rsid w:val="003B36DE"/>
    <w:rsid w:val="003B72FE"/>
    <w:rsid w:val="003C0818"/>
    <w:rsid w:val="003C1151"/>
    <w:rsid w:val="003C4205"/>
    <w:rsid w:val="003C5047"/>
    <w:rsid w:val="003C5CBA"/>
    <w:rsid w:val="003C76E0"/>
    <w:rsid w:val="003C777A"/>
    <w:rsid w:val="003D10DD"/>
    <w:rsid w:val="003D1330"/>
    <w:rsid w:val="003D2A75"/>
    <w:rsid w:val="003E02CB"/>
    <w:rsid w:val="003E747C"/>
    <w:rsid w:val="003F348D"/>
    <w:rsid w:val="003F47D9"/>
    <w:rsid w:val="00400FE3"/>
    <w:rsid w:val="00402E41"/>
    <w:rsid w:val="00403AD0"/>
    <w:rsid w:val="00407704"/>
    <w:rsid w:val="00411625"/>
    <w:rsid w:val="00411C0A"/>
    <w:rsid w:val="00412C40"/>
    <w:rsid w:val="00421815"/>
    <w:rsid w:val="004220A1"/>
    <w:rsid w:val="00423EEE"/>
    <w:rsid w:val="004313CB"/>
    <w:rsid w:val="00431691"/>
    <w:rsid w:val="00431DFD"/>
    <w:rsid w:val="0044422D"/>
    <w:rsid w:val="00444388"/>
    <w:rsid w:val="00454577"/>
    <w:rsid w:val="004554C3"/>
    <w:rsid w:val="0045557B"/>
    <w:rsid w:val="00455943"/>
    <w:rsid w:val="00455C5D"/>
    <w:rsid w:val="004570D9"/>
    <w:rsid w:val="004600B5"/>
    <w:rsid w:val="00461800"/>
    <w:rsid w:val="00461A49"/>
    <w:rsid w:val="004631B0"/>
    <w:rsid w:val="00470495"/>
    <w:rsid w:val="00473E6C"/>
    <w:rsid w:val="004746CD"/>
    <w:rsid w:val="00475932"/>
    <w:rsid w:val="00483774"/>
    <w:rsid w:val="004870AD"/>
    <w:rsid w:val="004870D7"/>
    <w:rsid w:val="004877DF"/>
    <w:rsid w:val="00495DA6"/>
    <w:rsid w:val="004A296E"/>
    <w:rsid w:val="004A2D17"/>
    <w:rsid w:val="004A3FCD"/>
    <w:rsid w:val="004B033F"/>
    <w:rsid w:val="004B1E99"/>
    <w:rsid w:val="004B2752"/>
    <w:rsid w:val="004B3B2E"/>
    <w:rsid w:val="004B464A"/>
    <w:rsid w:val="004B48B9"/>
    <w:rsid w:val="004B67BC"/>
    <w:rsid w:val="004C2235"/>
    <w:rsid w:val="004C6093"/>
    <w:rsid w:val="004C669C"/>
    <w:rsid w:val="004D1296"/>
    <w:rsid w:val="004D171E"/>
    <w:rsid w:val="004D620B"/>
    <w:rsid w:val="004E1447"/>
    <w:rsid w:val="004E2196"/>
    <w:rsid w:val="004E32D2"/>
    <w:rsid w:val="004E3FAF"/>
    <w:rsid w:val="004E4352"/>
    <w:rsid w:val="004E4BEE"/>
    <w:rsid w:val="004E4D54"/>
    <w:rsid w:val="004E6A89"/>
    <w:rsid w:val="004E6C1F"/>
    <w:rsid w:val="004F1DCC"/>
    <w:rsid w:val="004F3780"/>
    <w:rsid w:val="004F3E7E"/>
    <w:rsid w:val="00500C2B"/>
    <w:rsid w:val="00501B02"/>
    <w:rsid w:val="0050757F"/>
    <w:rsid w:val="005146F7"/>
    <w:rsid w:val="00522FF4"/>
    <w:rsid w:val="00524C01"/>
    <w:rsid w:val="005251A4"/>
    <w:rsid w:val="005256C4"/>
    <w:rsid w:val="00536272"/>
    <w:rsid w:val="005571CE"/>
    <w:rsid w:val="005617B2"/>
    <w:rsid w:val="005625A2"/>
    <w:rsid w:val="00562A7B"/>
    <w:rsid w:val="00562EF8"/>
    <w:rsid w:val="00564F34"/>
    <w:rsid w:val="0056536B"/>
    <w:rsid w:val="0056716D"/>
    <w:rsid w:val="005736C4"/>
    <w:rsid w:val="0057546F"/>
    <w:rsid w:val="00575501"/>
    <w:rsid w:val="0057672E"/>
    <w:rsid w:val="005831D9"/>
    <w:rsid w:val="00583441"/>
    <w:rsid w:val="00584BB9"/>
    <w:rsid w:val="005A09D4"/>
    <w:rsid w:val="005A12BE"/>
    <w:rsid w:val="005A203D"/>
    <w:rsid w:val="005A2294"/>
    <w:rsid w:val="005A2B9C"/>
    <w:rsid w:val="005A4483"/>
    <w:rsid w:val="005A4521"/>
    <w:rsid w:val="005A6B22"/>
    <w:rsid w:val="005A7A11"/>
    <w:rsid w:val="005B3B4E"/>
    <w:rsid w:val="005B78EA"/>
    <w:rsid w:val="005C657C"/>
    <w:rsid w:val="005C7ED7"/>
    <w:rsid w:val="005D0CC3"/>
    <w:rsid w:val="005D6D00"/>
    <w:rsid w:val="005D779F"/>
    <w:rsid w:val="005E4579"/>
    <w:rsid w:val="005E45A9"/>
    <w:rsid w:val="005E5B4B"/>
    <w:rsid w:val="005E5CE9"/>
    <w:rsid w:val="005F0B2E"/>
    <w:rsid w:val="005F5A33"/>
    <w:rsid w:val="00611AAF"/>
    <w:rsid w:val="00613141"/>
    <w:rsid w:val="006138A3"/>
    <w:rsid w:val="00614BB0"/>
    <w:rsid w:val="00615901"/>
    <w:rsid w:val="00615F60"/>
    <w:rsid w:val="00617ECA"/>
    <w:rsid w:val="0062323C"/>
    <w:rsid w:val="00624ECE"/>
    <w:rsid w:val="006317A2"/>
    <w:rsid w:val="00631CE2"/>
    <w:rsid w:val="00641A51"/>
    <w:rsid w:val="006451C4"/>
    <w:rsid w:val="00652313"/>
    <w:rsid w:val="006573DE"/>
    <w:rsid w:val="00660552"/>
    <w:rsid w:val="00661F57"/>
    <w:rsid w:val="00663FB1"/>
    <w:rsid w:val="00667EC9"/>
    <w:rsid w:val="00672762"/>
    <w:rsid w:val="00672C67"/>
    <w:rsid w:val="006730E2"/>
    <w:rsid w:val="00673B0B"/>
    <w:rsid w:val="00673BE2"/>
    <w:rsid w:val="00673C3B"/>
    <w:rsid w:val="0067439B"/>
    <w:rsid w:val="006756F2"/>
    <w:rsid w:val="00677010"/>
    <w:rsid w:val="00682E07"/>
    <w:rsid w:val="00687C46"/>
    <w:rsid w:val="0069178E"/>
    <w:rsid w:val="00691844"/>
    <w:rsid w:val="00694926"/>
    <w:rsid w:val="00694E2D"/>
    <w:rsid w:val="0069505F"/>
    <w:rsid w:val="006A1625"/>
    <w:rsid w:val="006A6A9C"/>
    <w:rsid w:val="006A6E1A"/>
    <w:rsid w:val="006B15C9"/>
    <w:rsid w:val="006B19A8"/>
    <w:rsid w:val="006B508F"/>
    <w:rsid w:val="006B7A6C"/>
    <w:rsid w:val="006B7EBA"/>
    <w:rsid w:val="006C0D50"/>
    <w:rsid w:val="006C47BF"/>
    <w:rsid w:val="006C67AE"/>
    <w:rsid w:val="006C73AA"/>
    <w:rsid w:val="006D3AAE"/>
    <w:rsid w:val="006D6BAB"/>
    <w:rsid w:val="006D7BA2"/>
    <w:rsid w:val="006E215A"/>
    <w:rsid w:val="006E290C"/>
    <w:rsid w:val="006E3ACD"/>
    <w:rsid w:val="006E501A"/>
    <w:rsid w:val="006E54F3"/>
    <w:rsid w:val="006F2A28"/>
    <w:rsid w:val="006F44D1"/>
    <w:rsid w:val="00700FCC"/>
    <w:rsid w:val="007012DC"/>
    <w:rsid w:val="00705848"/>
    <w:rsid w:val="00712150"/>
    <w:rsid w:val="007159C5"/>
    <w:rsid w:val="00716C97"/>
    <w:rsid w:val="007201CE"/>
    <w:rsid w:val="00720B20"/>
    <w:rsid w:val="00722F5E"/>
    <w:rsid w:val="007262B0"/>
    <w:rsid w:val="00730EA6"/>
    <w:rsid w:val="00733F9E"/>
    <w:rsid w:val="007346A7"/>
    <w:rsid w:val="0073618A"/>
    <w:rsid w:val="007416B0"/>
    <w:rsid w:val="00742A91"/>
    <w:rsid w:val="00742E4D"/>
    <w:rsid w:val="0075250E"/>
    <w:rsid w:val="00753EB0"/>
    <w:rsid w:val="00754A23"/>
    <w:rsid w:val="0076176A"/>
    <w:rsid w:val="007622F3"/>
    <w:rsid w:val="00762634"/>
    <w:rsid w:val="00762D27"/>
    <w:rsid w:val="00762F13"/>
    <w:rsid w:val="00764C5D"/>
    <w:rsid w:val="00777381"/>
    <w:rsid w:val="007801E1"/>
    <w:rsid w:val="0078028B"/>
    <w:rsid w:val="0078045E"/>
    <w:rsid w:val="0078377A"/>
    <w:rsid w:val="00786C81"/>
    <w:rsid w:val="00786E22"/>
    <w:rsid w:val="00792712"/>
    <w:rsid w:val="0079508A"/>
    <w:rsid w:val="0079636E"/>
    <w:rsid w:val="007968C3"/>
    <w:rsid w:val="00797198"/>
    <w:rsid w:val="007A2FD2"/>
    <w:rsid w:val="007A42DE"/>
    <w:rsid w:val="007A6B03"/>
    <w:rsid w:val="007A70EA"/>
    <w:rsid w:val="007A71C0"/>
    <w:rsid w:val="007B0AF2"/>
    <w:rsid w:val="007B706B"/>
    <w:rsid w:val="007C3E32"/>
    <w:rsid w:val="007C4FE4"/>
    <w:rsid w:val="007C645C"/>
    <w:rsid w:val="007E4509"/>
    <w:rsid w:val="007F12D3"/>
    <w:rsid w:val="007F1D4D"/>
    <w:rsid w:val="007F1E99"/>
    <w:rsid w:val="007F2791"/>
    <w:rsid w:val="007F5F79"/>
    <w:rsid w:val="0080239A"/>
    <w:rsid w:val="00804A0D"/>
    <w:rsid w:val="00805F1B"/>
    <w:rsid w:val="00807BF2"/>
    <w:rsid w:val="00810A1A"/>
    <w:rsid w:val="0081388A"/>
    <w:rsid w:val="00813B82"/>
    <w:rsid w:val="0081667F"/>
    <w:rsid w:val="00817973"/>
    <w:rsid w:val="008221F6"/>
    <w:rsid w:val="008230EF"/>
    <w:rsid w:val="008234CD"/>
    <w:rsid w:val="00850D9C"/>
    <w:rsid w:val="008517BB"/>
    <w:rsid w:val="00852EF5"/>
    <w:rsid w:val="008560CB"/>
    <w:rsid w:val="008573EB"/>
    <w:rsid w:val="008632BA"/>
    <w:rsid w:val="00863B46"/>
    <w:rsid w:val="00873411"/>
    <w:rsid w:val="008736AA"/>
    <w:rsid w:val="00880C59"/>
    <w:rsid w:val="008816DC"/>
    <w:rsid w:val="00881C93"/>
    <w:rsid w:val="00882F35"/>
    <w:rsid w:val="00883B3C"/>
    <w:rsid w:val="0088533F"/>
    <w:rsid w:val="008957C6"/>
    <w:rsid w:val="00897D31"/>
    <w:rsid w:val="008A4B0F"/>
    <w:rsid w:val="008A6DE3"/>
    <w:rsid w:val="008A6E73"/>
    <w:rsid w:val="008B2B86"/>
    <w:rsid w:val="008B753D"/>
    <w:rsid w:val="008C3737"/>
    <w:rsid w:val="008C5E7B"/>
    <w:rsid w:val="008C7F85"/>
    <w:rsid w:val="008D0D41"/>
    <w:rsid w:val="008D2FE2"/>
    <w:rsid w:val="008D59B5"/>
    <w:rsid w:val="008D67BF"/>
    <w:rsid w:val="008E4519"/>
    <w:rsid w:val="008E6C3D"/>
    <w:rsid w:val="008E744F"/>
    <w:rsid w:val="008F2982"/>
    <w:rsid w:val="00904037"/>
    <w:rsid w:val="00912670"/>
    <w:rsid w:val="0091483E"/>
    <w:rsid w:val="00922A98"/>
    <w:rsid w:val="00924230"/>
    <w:rsid w:val="009246B6"/>
    <w:rsid w:val="00924E31"/>
    <w:rsid w:val="00926E8D"/>
    <w:rsid w:val="00927023"/>
    <w:rsid w:val="0093258A"/>
    <w:rsid w:val="00933649"/>
    <w:rsid w:val="0093633D"/>
    <w:rsid w:val="0094664D"/>
    <w:rsid w:val="0095083B"/>
    <w:rsid w:val="00950DE3"/>
    <w:rsid w:val="00954982"/>
    <w:rsid w:val="0096006A"/>
    <w:rsid w:val="00960141"/>
    <w:rsid w:val="00960361"/>
    <w:rsid w:val="009722ED"/>
    <w:rsid w:val="009730C3"/>
    <w:rsid w:val="0097406D"/>
    <w:rsid w:val="00976A35"/>
    <w:rsid w:val="0098173C"/>
    <w:rsid w:val="00983584"/>
    <w:rsid w:val="009835B5"/>
    <w:rsid w:val="00983FD1"/>
    <w:rsid w:val="009865B9"/>
    <w:rsid w:val="00990395"/>
    <w:rsid w:val="00993874"/>
    <w:rsid w:val="0099416C"/>
    <w:rsid w:val="00995077"/>
    <w:rsid w:val="009A6BBB"/>
    <w:rsid w:val="009B2D25"/>
    <w:rsid w:val="009B45B2"/>
    <w:rsid w:val="009C21A9"/>
    <w:rsid w:val="009C29D2"/>
    <w:rsid w:val="009C5B1A"/>
    <w:rsid w:val="009C7D6B"/>
    <w:rsid w:val="009D0739"/>
    <w:rsid w:val="009D0AEB"/>
    <w:rsid w:val="009D156E"/>
    <w:rsid w:val="009D2C9A"/>
    <w:rsid w:val="009D2F4D"/>
    <w:rsid w:val="009D6447"/>
    <w:rsid w:val="009E043B"/>
    <w:rsid w:val="009E2E84"/>
    <w:rsid w:val="009E3DD6"/>
    <w:rsid w:val="009F3AFA"/>
    <w:rsid w:val="00A00B49"/>
    <w:rsid w:val="00A00FA1"/>
    <w:rsid w:val="00A147CB"/>
    <w:rsid w:val="00A14C25"/>
    <w:rsid w:val="00A15264"/>
    <w:rsid w:val="00A204FA"/>
    <w:rsid w:val="00A2518A"/>
    <w:rsid w:val="00A260D0"/>
    <w:rsid w:val="00A2700F"/>
    <w:rsid w:val="00A40A9E"/>
    <w:rsid w:val="00A4161B"/>
    <w:rsid w:val="00A44F92"/>
    <w:rsid w:val="00A44FCD"/>
    <w:rsid w:val="00A46CBC"/>
    <w:rsid w:val="00A51FEE"/>
    <w:rsid w:val="00A60FAA"/>
    <w:rsid w:val="00A65DE0"/>
    <w:rsid w:val="00A71F22"/>
    <w:rsid w:val="00A74013"/>
    <w:rsid w:val="00A75967"/>
    <w:rsid w:val="00A7609A"/>
    <w:rsid w:val="00A76DCD"/>
    <w:rsid w:val="00A80E5E"/>
    <w:rsid w:val="00A87BF2"/>
    <w:rsid w:val="00A93A04"/>
    <w:rsid w:val="00A93D97"/>
    <w:rsid w:val="00A94364"/>
    <w:rsid w:val="00AA76EC"/>
    <w:rsid w:val="00AB3663"/>
    <w:rsid w:val="00AB3B2A"/>
    <w:rsid w:val="00AC240A"/>
    <w:rsid w:val="00AC3553"/>
    <w:rsid w:val="00AC38FA"/>
    <w:rsid w:val="00AC66C6"/>
    <w:rsid w:val="00AC6DB4"/>
    <w:rsid w:val="00AD011B"/>
    <w:rsid w:val="00AD1F07"/>
    <w:rsid w:val="00AD3048"/>
    <w:rsid w:val="00AD438A"/>
    <w:rsid w:val="00AE0151"/>
    <w:rsid w:val="00AE02A1"/>
    <w:rsid w:val="00AE05BE"/>
    <w:rsid w:val="00AE7CAC"/>
    <w:rsid w:val="00AF1F8A"/>
    <w:rsid w:val="00AF22BA"/>
    <w:rsid w:val="00AF4EB3"/>
    <w:rsid w:val="00B00CF1"/>
    <w:rsid w:val="00B00E2D"/>
    <w:rsid w:val="00B026B8"/>
    <w:rsid w:val="00B03821"/>
    <w:rsid w:val="00B06C63"/>
    <w:rsid w:val="00B127EF"/>
    <w:rsid w:val="00B12DFD"/>
    <w:rsid w:val="00B13971"/>
    <w:rsid w:val="00B15F54"/>
    <w:rsid w:val="00B24221"/>
    <w:rsid w:val="00B243C8"/>
    <w:rsid w:val="00B25489"/>
    <w:rsid w:val="00B30FAE"/>
    <w:rsid w:val="00B31959"/>
    <w:rsid w:val="00B35BF3"/>
    <w:rsid w:val="00B35C43"/>
    <w:rsid w:val="00B4026A"/>
    <w:rsid w:val="00B4092C"/>
    <w:rsid w:val="00B427FA"/>
    <w:rsid w:val="00B42879"/>
    <w:rsid w:val="00B43F0E"/>
    <w:rsid w:val="00B47BC9"/>
    <w:rsid w:val="00B51FD2"/>
    <w:rsid w:val="00B5204C"/>
    <w:rsid w:val="00B53059"/>
    <w:rsid w:val="00B55075"/>
    <w:rsid w:val="00B55A1D"/>
    <w:rsid w:val="00B626E6"/>
    <w:rsid w:val="00B64509"/>
    <w:rsid w:val="00B65FDD"/>
    <w:rsid w:val="00B6600E"/>
    <w:rsid w:val="00B71A8E"/>
    <w:rsid w:val="00B73747"/>
    <w:rsid w:val="00B7573F"/>
    <w:rsid w:val="00B769B3"/>
    <w:rsid w:val="00B77A59"/>
    <w:rsid w:val="00B9102A"/>
    <w:rsid w:val="00B9190A"/>
    <w:rsid w:val="00B91D3E"/>
    <w:rsid w:val="00B93235"/>
    <w:rsid w:val="00B94ABE"/>
    <w:rsid w:val="00B955C4"/>
    <w:rsid w:val="00B95F0F"/>
    <w:rsid w:val="00B97A54"/>
    <w:rsid w:val="00BA0359"/>
    <w:rsid w:val="00BA1E28"/>
    <w:rsid w:val="00BA29D5"/>
    <w:rsid w:val="00BB077A"/>
    <w:rsid w:val="00BB3FA5"/>
    <w:rsid w:val="00BB68BB"/>
    <w:rsid w:val="00BB6BBB"/>
    <w:rsid w:val="00BB7668"/>
    <w:rsid w:val="00BC03FB"/>
    <w:rsid w:val="00BC1E65"/>
    <w:rsid w:val="00BC39EE"/>
    <w:rsid w:val="00BD0EC2"/>
    <w:rsid w:val="00BD7947"/>
    <w:rsid w:val="00BE1B59"/>
    <w:rsid w:val="00BE30D8"/>
    <w:rsid w:val="00BE5932"/>
    <w:rsid w:val="00BF07E5"/>
    <w:rsid w:val="00BF4BA8"/>
    <w:rsid w:val="00BF767D"/>
    <w:rsid w:val="00C10129"/>
    <w:rsid w:val="00C13C30"/>
    <w:rsid w:val="00C143F3"/>
    <w:rsid w:val="00C14BEC"/>
    <w:rsid w:val="00C175A0"/>
    <w:rsid w:val="00C20890"/>
    <w:rsid w:val="00C21A66"/>
    <w:rsid w:val="00C21DDF"/>
    <w:rsid w:val="00C345CA"/>
    <w:rsid w:val="00C35F19"/>
    <w:rsid w:val="00C36FEF"/>
    <w:rsid w:val="00C37817"/>
    <w:rsid w:val="00C438AA"/>
    <w:rsid w:val="00C43D0E"/>
    <w:rsid w:val="00C46EF3"/>
    <w:rsid w:val="00C54729"/>
    <w:rsid w:val="00C557BA"/>
    <w:rsid w:val="00C57892"/>
    <w:rsid w:val="00C6145A"/>
    <w:rsid w:val="00C63F46"/>
    <w:rsid w:val="00C7279F"/>
    <w:rsid w:val="00C76512"/>
    <w:rsid w:val="00C765CB"/>
    <w:rsid w:val="00C77098"/>
    <w:rsid w:val="00C84F44"/>
    <w:rsid w:val="00C87E36"/>
    <w:rsid w:val="00CA45AC"/>
    <w:rsid w:val="00CB07E8"/>
    <w:rsid w:val="00CB09F3"/>
    <w:rsid w:val="00CC57D0"/>
    <w:rsid w:val="00CD0085"/>
    <w:rsid w:val="00CD28B4"/>
    <w:rsid w:val="00CD2952"/>
    <w:rsid w:val="00CD335E"/>
    <w:rsid w:val="00CD4009"/>
    <w:rsid w:val="00CD5F38"/>
    <w:rsid w:val="00CD7662"/>
    <w:rsid w:val="00CE2698"/>
    <w:rsid w:val="00CE4F2F"/>
    <w:rsid w:val="00CF1634"/>
    <w:rsid w:val="00CF2425"/>
    <w:rsid w:val="00CF54A6"/>
    <w:rsid w:val="00CF79A4"/>
    <w:rsid w:val="00D04A43"/>
    <w:rsid w:val="00D06FD9"/>
    <w:rsid w:val="00D07967"/>
    <w:rsid w:val="00D138C3"/>
    <w:rsid w:val="00D13AE8"/>
    <w:rsid w:val="00D143EF"/>
    <w:rsid w:val="00D174C3"/>
    <w:rsid w:val="00D20BCB"/>
    <w:rsid w:val="00D230AD"/>
    <w:rsid w:val="00D23509"/>
    <w:rsid w:val="00D2364A"/>
    <w:rsid w:val="00D23C30"/>
    <w:rsid w:val="00D241A7"/>
    <w:rsid w:val="00D243FD"/>
    <w:rsid w:val="00D269D0"/>
    <w:rsid w:val="00D31C08"/>
    <w:rsid w:val="00D3236F"/>
    <w:rsid w:val="00D3353C"/>
    <w:rsid w:val="00D33CFE"/>
    <w:rsid w:val="00D36B40"/>
    <w:rsid w:val="00D3749A"/>
    <w:rsid w:val="00D44E43"/>
    <w:rsid w:val="00D4530D"/>
    <w:rsid w:val="00D5112C"/>
    <w:rsid w:val="00D55681"/>
    <w:rsid w:val="00D56C10"/>
    <w:rsid w:val="00D64CEC"/>
    <w:rsid w:val="00D65880"/>
    <w:rsid w:val="00D6775E"/>
    <w:rsid w:val="00D700C4"/>
    <w:rsid w:val="00D76386"/>
    <w:rsid w:val="00D774D2"/>
    <w:rsid w:val="00D94F8C"/>
    <w:rsid w:val="00DA06CD"/>
    <w:rsid w:val="00DA0E95"/>
    <w:rsid w:val="00DA616B"/>
    <w:rsid w:val="00DB460B"/>
    <w:rsid w:val="00DB7BB4"/>
    <w:rsid w:val="00DC0489"/>
    <w:rsid w:val="00DC17CA"/>
    <w:rsid w:val="00DC6036"/>
    <w:rsid w:val="00DC6F4B"/>
    <w:rsid w:val="00DC7E13"/>
    <w:rsid w:val="00DD179A"/>
    <w:rsid w:val="00DD1C54"/>
    <w:rsid w:val="00DD48B2"/>
    <w:rsid w:val="00DD7F4F"/>
    <w:rsid w:val="00DE596C"/>
    <w:rsid w:val="00DF14C7"/>
    <w:rsid w:val="00DF1845"/>
    <w:rsid w:val="00DF2473"/>
    <w:rsid w:val="00DF252B"/>
    <w:rsid w:val="00DF33B8"/>
    <w:rsid w:val="00DF5319"/>
    <w:rsid w:val="00E20A8A"/>
    <w:rsid w:val="00E22616"/>
    <w:rsid w:val="00E22710"/>
    <w:rsid w:val="00E25FA5"/>
    <w:rsid w:val="00E26A35"/>
    <w:rsid w:val="00E33990"/>
    <w:rsid w:val="00E35001"/>
    <w:rsid w:val="00E37E4E"/>
    <w:rsid w:val="00E41421"/>
    <w:rsid w:val="00E43306"/>
    <w:rsid w:val="00E4567D"/>
    <w:rsid w:val="00E45C70"/>
    <w:rsid w:val="00E45FCD"/>
    <w:rsid w:val="00E50560"/>
    <w:rsid w:val="00E5086B"/>
    <w:rsid w:val="00E6052E"/>
    <w:rsid w:val="00E71D6F"/>
    <w:rsid w:val="00E7361D"/>
    <w:rsid w:val="00E751B9"/>
    <w:rsid w:val="00E76D5E"/>
    <w:rsid w:val="00E80A05"/>
    <w:rsid w:val="00E83901"/>
    <w:rsid w:val="00E85A30"/>
    <w:rsid w:val="00E9006F"/>
    <w:rsid w:val="00E96041"/>
    <w:rsid w:val="00E96BE1"/>
    <w:rsid w:val="00EB2C48"/>
    <w:rsid w:val="00EB312E"/>
    <w:rsid w:val="00EB3489"/>
    <w:rsid w:val="00EB6DF0"/>
    <w:rsid w:val="00EB7AEA"/>
    <w:rsid w:val="00EC0B8E"/>
    <w:rsid w:val="00EC0CA5"/>
    <w:rsid w:val="00EC2694"/>
    <w:rsid w:val="00EC2922"/>
    <w:rsid w:val="00EC3A20"/>
    <w:rsid w:val="00EC4316"/>
    <w:rsid w:val="00EC7773"/>
    <w:rsid w:val="00ED7870"/>
    <w:rsid w:val="00EE03AC"/>
    <w:rsid w:val="00EE1764"/>
    <w:rsid w:val="00EE411F"/>
    <w:rsid w:val="00EE561E"/>
    <w:rsid w:val="00EE724D"/>
    <w:rsid w:val="00EF15AD"/>
    <w:rsid w:val="00EF6031"/>
    <w:rsid w:val="00EF6EFC"/>
    <w:rsid w:val="00F04690"/>
    <w:rsid w:val="00F05705"/>
    <w:rsid w:val="00F14FAC"/>
    <w:rsid w:val="00F1523C"/>
    <w:rsid w:val="00F20E0A"/>
    <w:rsid w:val="00F21524"/>
    <w:rsid w:val="00F22AC8"/>
    <w:rsid w:val="00F22AEF"/>
    <w:rsid w:val="00F230CC"/>
    <w:rsid w:val="00F240DB"/>
    <w:rsid w:val="00F25812"/>
    <w:rsid w:val="00F37DCE"/>
    <w:rsid w:val="00F41374"/>
    <w:rsid w:val="00F4567B"/>
    <w:rsid w:val="00F5110C"/>
    <w:rsid w:val="00F54E36"/>
    <w:rsid w:val="00F61BA6"/>
    <w:rsid w:val="00F62174"/>
    <w:rsid w:val="00F6709D"/>
    <w:rsid w:val="00F72065"/>
    <w:rsid w:val="00F7358D"/>
    <w:rsid w:val="00F73761"/>
    <w:rsid w:val="00F82D11"/>
    <w:rsid w:val="00F86111"/>
    <w:rsid w:val="00F90408"/>
    <w:rsid w:val="00F90D00"/>
    <w:rsid w:val="00F915EA"/>
    <w:rsid w:val="00F976FF"/>
    <w:rsid w:val="00FA053C"/>
    <w:rsid w:val="00FA4013"/>
    <w:rsid w:val="00FB038E"/>
    <w:rsid w:val="00FB0924"/>
    <w:rsid w:val="00FB1449"/>
    <w:rsid w:val="00FB1CAF"/>
    <w:rsid w:val="00FB2A8C"/>
    <w:rsid w:val="00FB6EB8"/>
    <w:rsid w:val="00FB7C3B"/>
    <w:rsid w:val="00FC240E"/>
    <w:rsid w:val="00FD02DA"/>
    <w:rsid w:val="00FD0A32"/>
    <w:rsid w:val="00FD46A1"/>
    <w:rsid w:val="00FE018E"/>
    <w:rsid w:val="00FE391F"/>
    <w:rsid w:val="00FF3BC6"/>
    <w:rsid w:val="00FF42B0"/>
    <w:rsid w:val="00FF4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C902"/>
  <w15:docId w15:val="{17F38E97-C102-1745-8DF6-14014794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421"/>
    <w:rPr>
      <w:rFonts w:ascii="Times New Roman" w:eastAsia="Times New Roman" w:hAnsi="Times New Roman" w:cs="Times New Roman"/>
      <w:kern w:val="0"/>
      <w14:ligatures w14:val="none"/>
    </w:rPr>
  </w:style>
  <w:style w:type="paragraph" w:styleId="1">
    <w:name w:val="heading 1"/>
    <w:basedOn w:val="a"/>
    <w:link w:val="10"/>
    <w:uiPriority w:val="9"/>
    <w:qFormat/>
    <w:rsid w:val="00B12DFD"/>
    <w:pPr>
      <w:spacing w:before="100" w:beforeAutospacing="1" w:after="100" w:afterAutospacing="1"/>
      <w:outlineLvl w:val="0"/>
    </w:pPr>
    <w:rPr>
      <w:b/>
      <w:bCs/>
      <w:kern w:val="36"/>
      <w:sz w:val="48"/>
      <w:szCs w:val="48"/>
    </w:rPr>
  </w:style>
  <w:style w:type="paragraph" w:styleId="2">
    <w:name w:val="heading 2"/>
    <w:basedOn w:val="a"/>
    <w:link w:val="20"/>
    <w:uiPriority w:val="9"/>
    <w:qFormat/>
    <w:rsid w:val="00B12DFD"/>
    <w:pPr>
      <w:spacing w:before="100" w:beforeAutospacing="1" w:after="100" w:afterAutospacing="1"/>
      <w:outlineLvl w:val="1"/>
    </w:pPr>
    <w:rPr>
      <w:b/>
      <w:bCs/>
      <w:sz w:val="36"/>
      <w:szCs w:val="36"/>
    </w:rPr>
  </w:style>
  <w:style w:type="paragraph" w:styleId="3">
    <w:name w:val="heading 3"/>
    <w:basedOn w:val="a"/>
    <w:link w:val="30"/>
    <w:uiPriority w:val="9"/>
    <w:qFormat/>
    <w:rsid w:val="00B12DFD"/>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5A09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DF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12DFD"/>
    <w:rPr>
      <w:rFonts w:ascii="Times New Roman" w:eastAsia="Times New Roman" w:hAnsi="Times New Roman" w:cs="Times New Roman"/>
      <w:b/>
      <w:bCs/>
      <w:kern w:val="0"/>
      <w:sz w:val="36"/>
      <w:szCs w:val="36"/>
    </w:rPr>
  </w:style>
  <w:style w:type="character" w:customStyle="1" w:styleId="30">
    <w:name w:val="Заголовок 3 Знак"/>
    <w:basedOn w:val="a0"/>
    <w:link w:val="3"/>
    <w:uiPriority w:val="9"/>
    <w:rsid w:val="00B12DFD"/>
    <w:rPr>
      <w:rFonts w:ascii="Times New Roman" w:eastAsia="Times New Roman" w:hAnsi="Times New Roman" w:cs="Times New Roman"/>
      <w:b/>
      <w:bCs/>
      <w:kern w:val="0"/>
      <w:sz w:val="27"/>
      <w:szCs w:val="27"/>
    </w:rPr>
  </w:style>
  <w:style w:type="paragraph" w:styleId="a3">
    <w:name w:val="Normal (Web)"/>
    <w:basedOn w:val="a"/>
    <w:uiPriority w:val="99"/>
    <w:unhideWhenUsed/>
    <w:rsid w:val="00B12DFD"/>
    <w:pPr>
      <w:spacing w:before="100" w:beforeAutospacing="1" w:after="100" w:afterAutospacing="1"/>
    </w:pPr>
  </w:style>
  <w:style w:type="character" w:styleId="a4">
    <w:name w:val="Strong"/>
    <w:basedOn w:val="a0"/>
    <w:uiPriority w:val="22"/>
    <w:qFormat/>
    <w:rsid w:val="00B12DFD"/>
    <w:rPr>
      <w:b/>
      <w:bCs/>
    </w:rPr>
  </w:style>
  <w:style w:type="paragraph" w:styleId="a5">
    <w:name w:val="List Paragraph"/>
    <w:aliases w:val="ADB paragraph numbering,Bullet1,List Paragraph1,List_Paragraph,Multilevel para_II,akapit z listą bs,cps,list paragraph (numbered (a)),list paragraph 1,list paragraph1,list_paragraph,multilevel para_ii,numbered paragraph,references,wb para"/>
    <w:basedOn w:val="a"/>
    <w:link w:val="a6"/>
    <w:uiPriority w:val="1"/>
    <w:qFormat/>
    <w:rsid w:val="00B12DFD"/>
    <w:pPr>
      <w:ind w:left="720"/>
      <w:contextualSpacing/>
    </w:pPr>
  </w:style>
  <w:style w:type="character" w:styleId="a7">
    <w:name w:val="annotation reference"/>
    <w:basedOn w:val="a0"/>
    <w:uiPriority w:val="99"/>
    <w:semiHidden/>
    <w:unhideWhenUsed/>
    <w:rsid w:val="00B12DFD"/>
    <w:rPr>
      <w:sz w:val="16"/>
      <w:szCs w:val="16"/>
    </w:rPr>
  </w:style>
  <w:style w:type="paragraph" w:styleId="a8">
    <w:name w:val="annotation text"/>
    <w:basedOn w:val="a"/>
    <w:link w:val="a9"/>
    <w:uiPriority w:val="99"/>
    <w:unhideWhenUsed/>
    <w:rsid w:val="00B12DFD"/>
    <w:rPr>
      <w:sz w:val="20"/>
      <w:szCs w:val="20"/>
    </w:rPr>
  </w:style>
  <w:style w:type="character" w:customStyle="1" w:styleId="a9">
    <w:name w:val="Текст примечания Знак"/>
    <w:basedOn w:val="a0"/>
    <w:link w:val="a8"/>
    <w:uiPriority w:val="99"/>
    <w:rsid w:val="00B12DFD"/>
    <w:rPr>
      <w:sz w:val="20"/>
      <w:szCs w:val="20"/>
    </w:rPr>
  </w:style>
  <w:style w:type="paragraph" w:styleId="aa">
    <w:name w:val="annotation subject"/>
    <w:basedOn w:val="a8"/>
    <w:next w:val="a8"/>
    <w:link w:val="ab"/>
    <w:uiPriority w:val="99"/>
    <w:semiHidden/>
    <w:unhideWhenUsed/>
    <w:rsid w:val="00B12DFD"/>
    <w:rPr>
      <w:b/>
      <w:bCs/>
    </w:rPr>
  </w:style>
  <w:style w:type="character" w:customStyle="1" w:styleId="ab">
    <w:name w:val="Тема примечания Знак"/>
    <w:basedOn w:val="a9"/>
    <w:link w:val="aa"/>
    <w:uiPriority w:val="99"/>
    <w:semiHidden/>
    <w:rsid w:val="00B12DFD"/>
    <w:rPr>
      <w:b/>
      <w:bCs/>
      <w:sz w:val="20"/>
      <w:szCs w:val="20"/>
    </w:rPr>
  </w:style>
  <w:style w:type="character" w:customStyle="1" w:styleId="40">
    <w:name w:val="Заголовок 4 Знак"/>
    <w:basedOn w:val="a0"/>
    <w:link w:val="4"/>
    <w:uiPriority w:val="9"/>
    <w:rsid w:val="005A09D4"/>
    <w:rPr>
      <w:rFonts w:asciiTheme="majorHAnsi" w:eastAsiaTheme="majorEastAsia" w:hAnsiTheme="majorHAnsi" w:cstheme="majorBidi"/>
      <w:i/>
      <w:iCs/>
      <w:color w:val="2F5496" w:themeColor="accent1" w:themeShade="BF"/>
      <w:kern w:val="0"/>
      <w14:ligatures w14:val="none"/>
    </w:rPr>
  </w:style>
  <w:style w:type="character" w:styleId="ac">
    <w:name w:val="Hyperlink"/>
    <w:basedOn w:val="a0"/>
    <w:uiPriority w:val="99"/>
    <w:unhideWhenUsed/>
    <w:rsid w:val="00B35BF3"/>
    <w:rPr>
      <w:color w:val="0000FF"/>
      <w:u w:val="single"/>
    </w:rPr>
  </w:style>
  <w:style w:type="character" w:customStyle="1" w:styleId="UnresolvedMention1">
    <w:name w:val="Unresolved Mention1"/>
    <w:basedOn w:val="a0"/>
    <w:uiPriority w:val="99"/>
    <w:semiHidden/>
    <w:unhideWhenUsed/>
    <w:rsid w:val="00B35BF3"/>
    <w:rPr>
      <w:color w:val="605E5C"/>
      <w:shd w:val="clear" w:color="auto" w:fill="E1DFDD"/>
    </w:rPr>
  </w:style>
  <w:style w:type="paragraph" w:styleId="ad">
    <w:name w:val="Balloon Text"/>
    <w:basedOn w:val="a"/>
    <w:link w:val="ae"/>
    <w:uiPriority w:val="99"/>
    <w:semiHidden/>
    <w:unhideWhenUsed/>
    <w:rsid w:val="0078377A"/>
    <w:rPr>
      <w:rFonts w:ascii="Segoe UI" w:hAnsi="Segoe UI" w:cs="Segoe UI"/>
      <w:sz w:val="18"/>
      <w:szCs w:val="18"/>
    </w:rPr>
  </w:style>
  <w:style w:type="character" w:customStyle="1" w:styleId="ae">
    <w:name w:val="Текст выноски Знак"/>
    <w:basedOn w:val="a0"/>
    <w:link w:val="ad"/>
    <w:uiPriority w:val="99"/>
    <w:semiHidden/>
    <w:rsid w:val="0078377A"/>
    <w:rPr>
      <w:rFonts w:ascii="Segoe UI" w:eastAsia="Times New Roman" w:hAnsi="Segoe UI" w:cs="Segoe UI"/>
      <w:kern w:val="0"/>
      <w:sz w:val="18"/>
      <w:szCs w:val="18"/>
      <w14:ligatures w14:val="none"/>
    </w:rPr>
  </w:style>
  <w:style w:type="character" w:styleId="af">
    <w:name w:val="Emphasis"/>
    <w:uiPriority w:val="20"/>
    <w:qFormat/>
    <w:rsid w:val="00DA06CD"/>
    <w:rPr>
      <w:i/>
      <w:iCs/>
    </w:rPr>
  </w:style>
  <w:style w:type="character" w:customStyle="1" w:styleId="a6">
    <w:name w:val="Абзац списка Знак"/>
    <w:aliases w:val="ADB paragraph numbering Знак,Bullet1 Знак,List Paragraph1 Знак,List_Paragraph Знак,Multilevel para_II Знак,akapit z listą bs Знак,cps Знак,list paragraph (numbered (a)) Знак,list paragraph 1 Знак,list paragraph1 Знак,references Знак"/>
    <w:link w:val="a5"/>
    <w:uiPriority w:val="1"/>
    <w:qFormat/>
    <w:locked/>
    <w:rsid w:val="00DA06CD"/>
    <w:rPr>
      <w:rFonts w:ascii="Times New Roman" w:eastAsia="Times New Roman" w:hAnsi="Times New Roman" w:cs="Times New Roman"/>
      <w:kern w:val="0"/>
      <w14:ligatures w14:val="none"/>
    </w:rPr>
  </w:style>
  <w:style w:type="paragraph" w:styleId="af0">
    <w:name w:val="Revision"/>
    <w:hidden/>
    <w:uiPriority w:val="99"/>
    <w:semiHidden/>
    <w:rsid w:val="00084B33"/>
    <w:rPr>
      <w:rFonts w:ascii="Times New Roman" w:eastAsia="Times New Roman" w:hAnsi="Times New Roman" w:cs="Times New Roman"/>
      <w:kern w:val="0"/>
      <w14:ligatures w14:val="none"/>
    </w:rPr>
  </w:style>
  <w:style w:type="paragraph" w:styleId="af1">
    <w:name w:val="header"/>
    <w:basedOn w:val="a"/>
    <w:link w:val="af2"/>
    <w:uiPriority w:val="99"/>
    <w:unhideWhenUsed/>
    <w:rsid w:val="00262A94"/>
    <w:pPr>
      <w:tabs>
        <w:tab w:val="center" w:pos="4677"/>
        <w:tab w:val="right" w:pos="9355"/>
      </w:tabs>
    </w:pPr>
  </w:style>
  <w:style w:type="character" w:customStyle="1" w:styleId="af2">
    <w:name w:val="Верхний колонтитул Знак"/>
    <w:basedOn w:val="a0"/>
    <w:link w:val="af1"/>
    <w:uiPriority w:val="99"/>
    <w:rsid w:val="00262A94"/>
    <w:rPr>
      <w:rFonts w:ascii="Times New Roman" w:eastAsia="Times New Roman" w:hAnsi="Times New Roman" w:cs="Times New Roman"/>
      <w:kern w:val="0"/>
      <w14:ligatures w14:val="none"/>
    </w:rPr>
  </w:style>
  <w:style w:type="paragraph" w:styleId="af3">
    <w:name w:val="footer"/>
    <w:basedOn w:val="a"/>
    <w:link w:val="af4"/>
    <w:uiPriority w:val="99"/>
    <w:unhideWhenUsed/>
    <w:rsid w:val="00262A94"/>
    <w:pPr>
      <w:tabs>
        <w:tab w:val="center" w:pos="4677"/>
        <w:tab w:val="right" w:pos="9355"/>
      </w:tabs>
    </w:pPr>
  </w:style>
  <w:style w:type="character" w:customStyle="1" w:styleId="af4">
    <w:name w:val="Нижний колонтитул Знак"/>
    <w:basedOn w:val="a0"/>
    <w:link w:val="af3"/>
    <w:uiPriority w:val="99"/>
    <w:rsid w:val="00262A94"/>
    <w:rPr>
      <w:rFonts w:ascii="Times New Roman" w:eastAsia="Times New Roman" w:hAnsi="Times New Roman" w:cs="Times New Roman"/>
      <w:kern w:val="0"/>
      <w14:ligatures w14:val="none"/>
    </w:rPr>
  </w:style>
  <w:style w:type="paragraph" w:styleId="af5">
    <w:name w:val="TOC Heading"/>
    <w:basedOn w:val="1"/>
    <w:next w:val="a"/>
    <w:uiPriority w:val="39"/>
    <w:unhideWhenUsed/>
    <w:qFormat/>
    <w:rsid w:val="009D0AE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ru-RU"/>
    </w:rPr>
  </w:style>
  <w:style w:type="paragraph" w:styleId="11">
    <w:name w:val="toc 1"/>
    <w:basedOn w:val="a"/>
    <w:next w:val="a"/>
    <w:autoRedefine/>
    <w:uiPriority w:val="39"/>
    <w:unhideWhenUsed/>
    <w:rsid w:val="00753EB0"/>
    <w:pPr>
      <w:tabs>
        <w:tab w:val="right" w:leader="dot" w:pos="9350"/>
      </w:tabs>
      <w:spacing w:after="100"/>
    </w:pPr>
  </w:style>
  <w:style w:type="paragraph" w:styleId="21">
    <w:name w:val="toc 2"/>
    <w:basedOn w:val="a"/>
    <w:next w:val="a"/>
    <w:autoRedefine/>
    <w:uiPriority w:val="39"/>
    <w:unhideWhenUsed/>
    <w:rsid w:val="009D0AEB"/>
    <w:pPr>
      <w:spacing w:after="100"/>
      <w:ind w:left="240"/>
    </w:pPr>
  </w:style>
  <w:style w:type="paragraph" w:styleId="31">
    <w:name w:val="toc 3"/>
    <w:basedOn w:val="a"/>
    <w:next w:val="a"/>
    <w:autoRedefine/>
    <w:uiPriority w:val="39"/>
    <w:unhideWhenUsed/>
    <w:rsid w:val="009D0AEB"/>
    <w:pPr>
      <w:spacing w:after="100"/>
      <w:ind w:left="480"/>
    </w:pPr>
  </w:style>
  <w:style w:type="table" w:styleId="af6">
    <w:name w:val="Table Grid"/>
    <w:basedOn w:val="a1"/>
    <w:uiPriority w:val="39"/>
    <w:rsid w:val="00780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a0"/>
    <w:rsid w:val="00810A1A"/>
  </w:style>
  <w:style w:type="paragraph" w:customStyle="1" w:styleId="isselectedend">
    <w:name w:val="isselectedend"/>
    <w:basedOn w:val="a"/>
    <w:rsid w:val="000D3BFD"/>
    <w:pPr>
      <w:spacing w:before="100" w:beforeAutospacing="1" w:after="100" w:afterAutospacing="1"/>
    </w:pPr>
    <w:rPr>
      <w:lang w:eastAsia="ru-RU"/>
    </w:rPr>
  </w:style>
  <w:style w:type="character" w:customStyle="1" w:styleId="UnresolvedMention">
    <w:name w:val="Unresolved Mention"/>
    <w:basedOn w:val="a0"/>
    <w:uiPriority w:val="99"/>
    <w:semiHidden/>
    <w:unhideWhenUsed/>
    <w:rsid w:val="00B35C43"/>
    <w:rPr>
      <w:color w:val="605E5C"/>
      <w:shd w:val="clear" w:color="auto" w:fill="E1DFDD"/>
    </w:rPr>
  </w:style>
  <w:style w:type="character" w:styleId="af7">
    <w:name w:val="FollowedHyperlink"/>
    <w:basedOn w:val="a0"/>
    <w:uiPriority w:val="99"/>
    <w:semiHidden/>
    <w:unhideWhenUsed/>
    <w:rsid w:val="001150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86880">
      <w:bodyDiv w:val="1"/>
      <w:marLeft w:val="0"/>
      <w:marRight w:val="0"/>
      <w:marTop w:val="0"/>
      <w:marBottom w:val="0"/>
      <w:divBdr>
        <w:top w:val="none" w:sz="0" w:space="0" w:color="auto"/>
        <w:left w:val="none" w:sz="0" w:space="0" w:color="auto"/>
        <w:bottom w:val="none" w:sz="0" w:space="0" w:color="auto"/>
        <w:right w:val="none" w:sz="0" w:space="0" w:color="auto"/>
      </w:divBdr>
    </w:div>
    <w:div w:id="393625156">
      <w:bodyDiv w:val="1"/>
      <w:marLeft w:val="0"/>
      <w:marRight w:val="0"/>
      <w:marTop w:val="0"/>
      <w:marBottom w:val="0"/>
      <w:divBdr>
        <w:top w:val="none" w:sz="0" w:space="0" w:color="auto"/>
        <w:left w:val="none" w:sz="0" w:space="0" w:color="auto"/>
        <w:bottom w:val="none" w:sz="0" w:space="0" w:color="auto"/>
        <w:right w:val="none" w:sz="0" w:space="0" w:color="auto"/>
      </w:divBdr>
    </w:div>
    <w:div w:id="673531870">
      <w:bodyDiv w:val="1"/>
      <w:marLeft w:val="0"/>
      <w:marRight w:val="0"/>
      <w:marTop w:val="0"/>
      <w:marBottom w:val="0"/>
      <w:divBdr>
        <w:top w:val="none" w:sz="0" w:space="0" w:color="auto"/>
        <w:left w:val="none" w:sz="0" w:space="0" w:color="auto"/>
        <w:bottom w:val="none" w:sz="0" w:space="0" w:color="auto"/>
        <w:right w:val="none" w:sz="0" w:space="0" w:color="auto"/>
      </w:divBdr>
    </w:div>
    <w:div w:id="1091976397">
      <w:bodyDiv w:val="1"/>
      <w:marLeft w:val="0"/>
      <w:marRight w:val="0"/>
      <w:marTop w:val="0"/>
      <w:marBottom w:val="0"/>
      <w:divBdr>
        <w:top w:val="none" w:sz="0" w:space="0" w:color="auto"/>
        <w:left w:val="none" w:sz="0" w:space="0" w:color="auto"/>
        <w:bottom w:val="none" w:sz="0" w:space="0" w:color="auto"/>
        <w:right w:val="none" w:sz="0" w:space="0" w:color="auto"/>
      </w:divBdr>
    </w:div>
    <w:div w:id="1453285714">
      <w:bodyDiv w:val="1"/>
      <w:marLeft w:val="0"/>
      <w:marRight w:val="0"/>
      <w:marTop w:val="0"/>
      <w:marBottom w:val="0"/>
      <w:divBdr>
        <w:top w:val="none" w:sz="0" w:space="0" w:color="auto"/>
        <w:left w:val="none" w:sz="0" w:space="0" w:color="auto"/>
        <w:bottom w:val="none" w:sz="0" w:space="0" w:color="auto"/>
        <w:right w:val="none" w:sz="0" w:space="0" w:color="auto"/>
      </w:divBdr>
    </w:div>
    <w:div w:id="165290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u.greenclimate.fund/document/evaluation-operational-procedures-and-guidelines-accredited-entity-led-evalu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2E1D4D-7B9A-B644-94C8-7225D7F11E1E}">
  <we:reference id="wa200010453" version="1.0.0.1" store="en-GB" storeType="OMEX"/>
  <we:alternateReferences>
    <we:reference id="WA200010453" version="1.0.0.1" store="" storeType="OMEX"/>
  </we:alternateReferences>
  <we:properties>
    <we:property name="claude.fileId" value="&quot;d5a4df21-866e-469c-bfad-0b6386dfece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E8083-6B65-4F69-8EDB-42BE3345D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4958</Words>
  <Characters>28266</Characters>
  <Application>Microsoft Office Word</Application>
  <DocSecurity>0</DocSecurity>
  <Lines>235</Lines>
  <Paragraphs>66</Paragraphs>
  <ScaleCrop>false</ScaleCrop>
  <HeadingPairs>
    <vt:vector size="6" baseType="variant">
      <vt:variant>
        <vt:lpstr>Название</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
  <LinksUpToDate>false</LinksUpToDate>
  <CharactersWithSpaces>33158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Jyldyz Abdyldaeva</dc:creator>
  <cp:lastModifiedBy>Абдылдаева Жылдыз Маматалиевна</cp:lastModifiedBy>
  <cp:revision>2</cp:revision>
  <dcterms:created xsi:type="dcterms:W3CDTF">2026-08-20T10:27:00Z</dcterms:created>
  <dcterms:modified xsi:type="dcterms:W3CDTF">2026-08-20T10:27:00Z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623773d2-f3c3-4f2f-a7d9-e1592e9e1e13</vt:lpwstr>
  </property>
</Properties>
</file>