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7E" w:rsidRDefault="00FC785F" w:rsidP="009B0C7E">
      <w:pPr>
        <w:pStyle w:val="a5"/>
        <w:spacing w:after="0" w:line="240" w:lineRule="auto"/>
        <w:ind w:left="10620" w:firstLine="708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  <w:lang w:val="ru-RU"/>
        </w:rPr>
      </w:pPr>
      <w:r w:rsidRPr="009B0C7E">
        <w:rPr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3808DEEE" wp14:editId="475D2CB3">
            <wp:simplePos x="0" y="0"/>
            <wp:positionH relativeFrom="column">
              <wp:posOffset>340995</wp:posOffset>
            </wp:positionH>
            <wp:positionV relativeFrom="paragraph">
              <wp:posOffset>106045</wp:posOffset>
            </wp:positionV>
            <wp:extent cx="1797050" cy="651510"/>
            <wp:effectExtent l="0" t="0" r="0" b="0"/>
            <wp:wrapSquare wrapText="bothSides"/>
            <wp:docPr id="1" name="Рисунок 1" descr="C:\Users\user\AppData\Local\Microsoft\Windows\INetCache\Content.Word\Лого Элдик кыр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Лого Элдик кыр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«Элдик Банк» ААКнун Тариф</w:t>
      </w:r>
      <w:r w:rsidR="003366E0"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 комитети тарабынан</w:t>
      </w:r>
      <w:r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 </w:t>
      </w:r>
      <w:r w:rsidR="003366E0"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бекитилди.</w:t>
      </w:r>
      <w:r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2025-жылдын 17-июлундагы №ТК-151 редакциясында </w:t>
      </w:r>
    </w:p>
    <w:p w:rsidR="00ED54F7" w:rsidRPr="009B0C7E" w:rsidRDefault="00FC785F" w:rsidP="009B0C7E">
      <w:pPr>
        <w:pStyle w:val="a5"/>
        <w:spacing w:after="0" w:line="240" w:lineRule="auto"/>
        <w:ind w:left="10620" w:firstLine="708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  <w:lang w:val="ru-RU"/>
        </w:rPr>
      </w:pPr>
      <w:r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>Тарифтер 2025-жылдын 1-августунан тартып күчүнө кирет.</w:t>
      </w:r>
      <w:r w:rsidR="002A5A20" w:rsidRPr="009B0C7E">
        <w:rPr>
          <w:rFonts w:ascii="Arial Narrow" w:eastAsia="Calibri" w:hAnsi="Arial Narrow" w:cs="Times New Roman"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9B0C7E" w:rsidRPr="009B0C7E">
        <w:rPr>
          <w:rFonts w:ascii="Arial Narrow" w:eastAsia="Calibri" w:hAnsi="Arial Narrow" w:cs="Times New Roman"/>
          <w:bCs/>
          <w:sz w:val="20"/>
          <w:szCs w:val="20"/>
          <w:lang w:val="ru-RU"/>
        </w:rPr>
        <w:t xml:space="preserve">                              </w:t>
      </w:r>
      <w:r w:rsidR="002A5A20" w:rsidRPr="009B0C7E">
        <w:rPr>
          <w:rFonts w:ascii="Times New Roman" w:eastAsia="Calibri" w:hAnsi="Times New Roman" w:cs="Times New Roman"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</w:p>
    <w:p w:rsidR="002A5A20" w:rsidRPr="002A5A20" w:rsidRDefault="00ED54F7" w:rsidP="00FC785F">
      <w:pPr>
        <w:pStyle w:val="a5"/>
        <w:spacing w:after="0" w:line="240" w:lineRule="auto"/>
        <w:jc w:val="right"/>
        <w:outlineLvl w:val="0"/>
        <w:rPr>
          <w:rFonts w:ascii="OfficinaSansCTT" w:eastAsia="Calibri" w:hAnsi="OfficinaSansCTT" w:cs="Times New Roman"/>
          <w:bCs/>
          <w:sz w:val="20"/>
          <w:szCs w:val="20"/>
        </w:rPr>
      </w:pPr>
      <w:bookmarkStart w:id="0" w:name="_GoBack"/>
      <w:bookmarkEnd w:id="0"/>
      <w:r w:rsidRPr="00FD5285"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 </w:t>
      </w:r>
    </w:p>
    <w:p w:rsidR="002A5A20" w:rsidRPr="002A5A20" w:rsidRDefault="002A5A20" w:rsidP="002A5A20">
      <w:pPr>
        <w:pStyle w:val="a5"/>
        <w:spacing w:after="0" w:line="240" w:lineRule="auto"/>
        <w:outlineLvl w:val="0"/>
        <w:rPr>
          <w:rFonts w:ascii="OfficinaSansCTT" w:eastAsia="Calibri" w:hAnsi="OfficinaSansCTT" w:cs="Times New Roman"/>
          <w:bCs/>
          <w:sz w:val="20"/>
          <w:szCs w:val="20"/>
        </w:rPr>
      </w:pPr>
    </w:p>
    <w:p w:rsidR="00B1698A" w:rsidRDefault="00B1698A" w:rsidP="00B1698A">
      <w:pPr>
        <w:spacing w:after="0" w:line="240" w:lineRule="auto"/>
        <w:outlineLvl w:val="0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:rsidR="006B15F3" w:rsidRPr="009B0C7E" w:rsidRDefault="00FD5285" w:rsidP="00CA1803">
      <w:pPr>
        <w:spacing w:after="0" w:line="240" w:lineRule="auto"/>
        <w:ind w:left="1416" w:firstLine="708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9B0C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Жеке адамдар үчүн VISA Gold төлөм карталарын чыгаруу жана тейлөө </w:t>
      </w:r>
      <w:r w:rsidR="00B1698A" w:rsidRPr="009B0C7E">
        <w:rPr>
          <w:rFonts w:ascii="Times New Roman" w:eastAsia="Calibri" w:hAnsi="Times New Roman" w:cs="Times New Roman"/>
          <w:b/>
          <w:bCs/>
          <w:sz w:val="24"/>
          <w:szCs w:val="24"/>
        </w:rPr>
        <w:t>боюнча тарифтер</w:t>
      </w:r>
    </w:p>
    <w:p w:rsidR="00FD5285" w:rsidRPr="00FC785F" w:rsidRDefault="00FD5285" w:rsidP="00FD52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15F3" w:rsidRPr="00FC785F" w:rsidRDefault="006B15F3" w:rsidP="006B15F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3320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2835"/>
        <w:gridCol w:w="992"/>
        <w:gridCol w:w="567"/>
        <w:gridCol w:w="567"/>
        <w:gridCol w:w="618"/>
        <w:gridCol w:w="61"/>
        <w:gridCol w:w="172"/>
        <w:gridCol w:w="567"/>
        <w:gridCol w:w="850"/>
        <w:gridCol w:w="426"/>
        <w:gridCol w:w="141"/>
        <w:gridCol w:w="426"/>
        <w:gridCol w:w="992"/>
        <w:gridCol w:w="850"/>
        <w:gridCol w:w="993"/>
        <w:gridCol w:w="1134"/>
      </w:tblGrid>
      <w:tr w:rsidR="002541DD" w:rsidRPr="00FE1D6A" w:rsidTr="00621CD8">
        <w:trPr>
          <w:trHeight w:val="972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1DD" w:rsidRPr="00FC785F" w:rsidRDefault="002541DD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1DD" w:rsidRPr="00FC785F" w:rsidRDefault="00B1698A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Тейлөөлөрдүн аталышы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41DD" w:rsidRPr="00FC785F" w:rsidRDefault="002541DD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VISA Gold Economy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41DD" w:rsidRPr="00FC785F" w:rsidRDefault="002541DD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VISA PCL*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41DD" w:rsidRPr="00FC785F" w:rsidRDefault="003C2031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Visa Virtual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41DD" w:rsidRPr="00FE1D6A" w:rsidRDefault="00FD5285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1D6A">
              <w:rPr>
                <w:rFonts w:ascii="Times New Roman" w:eastAsia="Calibri" w:hAnsi="Times New Roman" w:cs="Times New Roman"/>
                <w:bCs/>
              </w:rPr>
              <w:t>Анын ичинде сатуудан салык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D" w:rsidRPr="00FE1D6A" w:rsidRDefault="00FD5285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1D6A">
              <w:rPr>
                <w:rFonts w:ascii="Times New Roman" w:eastAsia="Calibri" w:hAnsi="Times New Roman" w:cs="Times New Roman"/>
                <w:bCs/>
              </w:rPr>
              <w:t>Анын ичинде КНС</w:t>
            </w:r>
          </w:p>
        </w:tc>
      </w:tr>
      <w:tr w:rsidR="00E301A9" w:rsidRPr="00FC785F" w:rsidTr="00621CD8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B15F3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5F3" w:rsidRPr="00FC785F" w:rsidRDefault="006B15F3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9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15F3" w:rsidRPr="00FC785F" w:rsidRDefault="00B1698A" w:rsidP="00F42D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Эсептерди ачуу жана тейлөө</w:t>
            </w:r>
          </w:p>
        </w:tc>
      </w:tr>
      <w:tr w:rsidR="006B15F3" w:rsidRPr="00FC785F" w:rsidTr="00621CD8">
        <w:trPr>
          <w:trHeight w:val="409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15F3" w:rsidRPr="00FC785F" w:rsidRDefault="006B15F3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E2556" w:rsidRPr="00FC785F" w:rsidRDefault="007E2556" w:rsidP="00F4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Эсеп ачуу (эсепти стандарттык режимде ачуу Бишкек шаары боюнча 5 (Беш) иш күнүн, КР аймактары боюнча 10 (Он) иш күнүн түзөт)  </w:t>
            </w:r>
          </w:p>
          <w:p w:rsidR="007E2556" w:rsidRPr="00FC785F" w:rsidRDefault="007E2556" w:rsidP="00F4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15F3" w:rsidRPr="00FC785F" w:rsidRDefault="007E2556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E301A9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56" w:rsidRPr="00FC785F" w:rsidRDefault="007E2556" w:rsidP="00F4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688" w:rsidRPr="00FC785F" w:rsidRDefault="007E2556" w:rsidP="00FE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Эсепти чукул ачуу/картаны чукул кайра чыгаруу үчүн комиссия </w:t>
            </w:r>
            <w:r w:rsidR="00FE4688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төлөмү</w:t>
            </w:r>
          </w:p>
          <w:p w:rsidR="007E2556" w:rsidRPr="00FC785F" w:rsidRDefault="00FE4688" w:rsidP="00FE46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2556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(Бишкек шаары боюнча 2 (Эки) иш күнү, КР аймактары боюнча 5 (Беш) иш күнү)  </w:t>
            </w:r>
          </w:p>
          <w:p w:rsidR="007E2556" w:rsidRPr="00FC785F" w:rsidRDefault="007E2556" w:rsidP="00F4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2556" w:rsidRPr="00FC785F" w:rsidRDefault="007E2556" w:rsidP="00F4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1000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13€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2B0720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F42D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36CA4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FD5285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Жылдык тейлөө</w:t>
            </w:r>
            <w:r w:rsidR="00694625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үчүн комиссия төлөмү (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Биринчи жылы)</w:t>
            </w:r>
          </w:p>
          <w:p w:rsidR="00FD5285" w:rsidRPr="00FC785F" w:rsidRDefault="00FD5285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FD5285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7$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FD5285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Акысыз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E36CA4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301A9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688" w:rsidRPr="00FC785F" w:rsidRDefault="00FE4688" w:rsidP="00E3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A9" w:rsidRPr="00FC785F" w:rsidRDefault="00FD5285" w:rsidP="00E3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Эмгек акы долбоорлорунун чегинде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жылдык тейлөө үчүн комиссия төлөмү</w:t>
            </w:r>
          </w:p>
          <w:p w:rsidR="00FD5285" w:rsidRPr="00FC785F" w:rsidRDefault="00FD5285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6F7A3A" w:rsidP="00FE4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Эмгек акы долбоору</w:t>
            </w:r>
            <w:r w:rsidR="00FE4688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чегиндеги келишим менен аныкталат  </w:t>
            </w:r>
          </w:p>
        </w:tc>
      </w:tr>
      <w:tr w:rsidR="00E36CA4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FD5285" w:rsidP="003C20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Кий</w:t>
            </w:r>
            <w:r w:rsidR="006F7A3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нки жылдары жылдык тейлөө үчүн комиссия төлөмү</w:t>
            </w:r>
          </w:p>
          <w:p w:rsidR="00FD5285" w:rsidRPr="00FC785F" w:rsidRDefault="00FD5285" w:rsidP="003C20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FD5285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Акысыз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CA4" w:rsidRPr="00FC785F" w:rsidRDefault="00E36CA4" w:rsidP="003C20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E301A9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5A4" w:rsidRPr="00FC785F" w:rsidRDefault="00AA35A4" w:rsidP="00FD5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85" w:rsidRPr="00FC785F" w:rsidRDefault="00FD5285" w:rsidP="00FD5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Эмгек акы долбоорлорунун чегинде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жылдык тейлөө үчүн комиссия төлөмү</w:t>
            </w:r>
          </w:p>
          <w:p w:rsidR="00FD5285" w:rsidRPr="00FC785F" w:rsidRDefault="00FD5285" w:rsidP="00E3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85" w:rsidRPr="00FC785F" w:rsidRDefault="00FD5285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2B0720" w:rsidP="002B0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Эмгек акы долбоор</w:t>
            </w:r>
            <w:r w:rsidR="00F0391A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унун чегиндеги келишим менен аныкталат  </w:t>
            </w:r>
          </w:p>
        </w:tc>
      </w:tr>
      <w:tr w:rsidR="0080102B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02B" w:rsidRPr="00FC785F" w:rsidRDefault="00FD528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Кемибеген калдык</w:t>
            </w:r>
          </w:p>
          <w:p w:rsidR="00B03402" w:rsidRPr="00FC785F" w:rsidRDefault="00B03402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500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02B" w:rsidRPr="00FC785F" w:rsidRDefault="00F0391A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02B" w:rsidRPr="00FC785F" w:rsidRDefault="0080102B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BF397E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ED5" w:rsidRPr="00FC785F" w:rsidRDefault="00646ED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397E" w:rsidRPr="00FC785F" w:rsidRDefault="00646ED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CD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PIN-код</w:t>
            </w:r>
            <w:r w:rsidR="00F0391A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8E7CD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огол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уу</w:t>
            </w:r>
            <w:r w:rsidR="008E7CD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, уурдалуу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 бузулуу</w:t>
            </w:r>
            <w:r w:rsidR="00D963B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учурларын</w:t>
            </w:r>
            <w:r w:rsidR="00F0391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да негизги картаны кайра чыгаруу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, (Бишкек шаары боюнча 5 (Беш) иш күнү, КР аймактары боюнча 10 (Он) иш күнү)</w:t>
            </w:r>
          </w:p>
          <w:p w:rsidR="00FD5285" w:rsidRPr="00FC785F" w:rsidRDefault="00FD528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285" w:rsidRPr="00FC785F" w:rsidRDefault="00FD528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5285" w:rsidRPr="00FC785F" w:rsidRDefault="00FD528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700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7E" w:rsidRPr="00FC785F" w:rsidRDefault="00F0391A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F0391A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C13024" w:rsidP="00E125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Негизги картаны мөөнөтү бүткөндөн кийин кайра чыгаруу</w:t>
            </w:r>
          </w:p>
          <w:p w:rsidR="00E1258C" w:rsidRPr="00FC785F" w:rsidRDefault="00E1258C" w:rsidP="00E125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391A" w:rsidRPr="00FC785F" w:rsidRDefault="00F0391A" w:rsidP="00F0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391A" w:rsidRPr="00FC785F" w:rsidRDefault="00F0391A" w:rsidP="00F0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1A" w:rsidRPr="00FC785F" w:rsidRDefault="00F0391A" w:rsidP="00F0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91A" w:rsidRPr="00FC785F" w:rsidTr="00621CD8">
        <w:trPr>
          <w:trHeight w:val="453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Кошумча карта чыгартуу</w:t>
            </w:r>
          </w:p>
          <w:p w:rsidR="00E1258C" w:rsidRPr="00FC785F" w:rsidRDefault="00E1258C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391A" w:rsidRPr="00FC785F" w:rsidRDefault="00F0391A" w:rsidP="00F0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391A" w:rsidRPr="00FC785F" w:rsidRDefault="00F0391A" w:rsidP="00F0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1A" w:rsidRPr="00FC785F" w:rsidRDefault="00F0391A" w:rsidP="00F0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91A" w:rsidRPr="00FC785F" w:rsidTr="00621CD8">
        <w:trPr>
          <w:trHeight w:val="453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1.8.1.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Кошумча картаны жылдык тейлөөгө коми</w:t>
            </w:r>
            <w:r w:rsidR="00515922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15922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я төлөмү</w:t>
            </w:r>
            <w:r w:rsidR="00515922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(биринчи жыл)</w:t>
            </w:r>
          </w:p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391A" w:rsidRPr="00FC785F" w:rsidRDefault="00515922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Акысыз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1000сом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391A" w:rsidRPr="00FC785F" w:rsidRDefault="00F0391A" w:rsidP="00F0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91A" w:rsidRPr="00FC785F" w:rsidTr="00621CD8">
        <w:trPr>
          <w:trHeight w:val="4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1.8.2.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Кийнки жылдары кошумча картаны жылдык тейлөө үчүн комиссия төлөмү</w:t>
            </w:r>
          </w:p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91A" w:rsidRPr="00FC785F" w:rsidRDefault="00F0391A" w:rsidP="00F03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1000сом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91A" w:rsidRPr="00FC785F" w:rsidRDefault="00F0391A" w:rsidP="00F0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Каралган эмес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1A" w:rsidRPr="00FC785F" w:rsidRDefault="00F0391A" w:rsidP="00F03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97E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1A48F5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PIN-код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оголуу, уурдалуу же бузулуу учурларында </w:t>
            </w:r>
            <w:r w:rsidR="00D963B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47430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ошумча картаны кайра чыгаруу (Биш</w:t>
            </w:r>
            <w:r w:rsidR="00D963B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кек шаары боюнча 5 (Беш) жумуш</w:t>
            </w:r>
            <w:r w:rsidR="00347430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күн, КР аймактары боюнча 10 (Он) </w:t>
            </w:r>
            <w:r w:rsidR="00D963B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жумуш</w:t>
            </w:r>
            <w:r w:rsidR="00347430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күн)</w:t>
            </w:r>
          </w:p>
          <w:p w:rsidR="00B03402" w:rsidRPr="00FC785F" w:rsidRDefault="00B03402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7€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700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8€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F0391A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Каралган эмес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FD5285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347430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Кошумча картанын</w:t>
            </w:r>
            <w:r w:rsidR="00017F44"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7F44"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колдонуу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мөөнөтү бүткөндөн кийин кайра чыгаруу.</w:t>
            </w:r>
          </w:p>
          <w:p w:rsidR="00E1258C" w:rsidRPr="00FC785F" w:rsidRDefault="00E1258C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D5285" w:rsidRPr="00FC785F" w:rsidRDefault="00FD5285" w:rsidP="00FD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D5285" w:rsidRPr="00FC785F" w:rsidRDefault="00FD5285" w:rsidP="00FD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0391A" w:rsidP="00FD5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Каралган эмес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FD5285" w:rsidRPr="00FC785F" w:rsidTr="00621CD8">
        <w:trPr>
          <w:trHeight w:val="411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854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4F02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Банктын түзүлмөлөрүндө PIN-кодду алмаштыруу </w:t>
            </w:r>
          </w:p>
          <w:p w:rsidR="00854F02" w:rsidRPr="00FC785F" w:rsidRDefault="00854F02" w:rsidP="00854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285" w:rsidRPr="00FC785F" w:rsidRDefault="00FD5285" w:rsidP="00FD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FD5285" w:rsidRPr="00FC785F" w:rsidTr="00621CD8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B20C1E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Нак акча каражаттарынын төлөмү (Банктын бөлүмдөрүндө)</w:t>
            </w:r>
          </w:p>
          <w:p w:rsidR="00B20C1E" w:rsidRPr="00FC785F" w:rsidRDefault="00B20C1E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285" w:rsidRPr="00FC785F" w:rsidRDefault="00FD5285" w:rsidP="00FD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E301A9" w:rsidRPr="00FC785F" w:rsidTr="00621CD8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</w:t>
            </w:r>
            <w:r w:rsidR="00BF397E"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347430" w:rsidP="00E3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Эмгек акы долбоорлорун</w:t>
            </w:r>
            <w:r w:rsidR="00B20C1E" w:rsidRPr="00FC785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ун алкагында нак акча төлөмү</w:t>
            </w:r>
            <w:r w:rsidRPr="00FC785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:rsidR="00347430" w:rsidRPr="00FC785F" w:rsidRDefault="00347430" w:rsidP="00E3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430" w:rsidRPr="00FC785F" w:rsidRDefault="00347430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</w:tr>
      <w:tr w:rsidR="00E301A9" w:rsidRPr="00FC785F" w:rsidTr="00621CD8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</w:t>
            </w:r>
            <w:r w:rsidR="00BF397E"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347430" w:rsidP="00E301A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Банкомат функциясы менен картага акча каражаттарын </w:t>
            </w:r>
            <w:r w:rsidR="00B20C1E" w:rsidRPr="00FC785F">
              <w:rPr>
                <w:rFonts w:ascii="Times New Roman" w:eastAsia="Arial" w:hAnsi="Times New Roman" w:cs="Times New Roman"/>
                <w:sz w:val="24"/>
                <w:szCs w:val="24"/>
              </w:rPr>
              <w:t>чегерүү</w:t>
            </w:r>
            <w:r w:rsidRPr="00FC78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301A9" w:rsidRPr="00FC78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cash</w:t>
            </w:r>
            <w:r w:rsidR="00E301A9" w:rsidRPr="00FC785F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E301A9" w:rsidRPr="00FC78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</w:t>
            </w:r>
          </w:p>
          <w:p w:rsidR="00347430" w:rsidRPr="00FC785F" w:rsidRDefault="00347430" w:rsidP="00E301A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347430" w:rsidRPr="00FC785F" w:rsidRDefault="00347430" w:rsidP="00E30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A9" w:rsidRPr="00FC785F" w:rsidRDefault="00F0391A" w:rsidP="00E30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Акысыз</w:t>
            </w:r>
            <w:r w:rsidR="00E301A9"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301A9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  <w:r w:rsidR="00E301A9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E301A9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USD</w:t>
            </w:r>
          </w:p>
        </w:tc>
      </w:tr>
      <w:tr w:rsidR="00BF397E" w:rsidRPr="00FC785F" w:rsidTr="00621CD8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7E" w:rsidRPr="00FC785F" w:rsidRDefault="00BF397E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ED5" w:rsidRPr="00FC785F" w:rsidRDefault="004446D7" w:rsidP="00BF3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Эсепти жабуу</w:t>
            </w:r>
          </w:p>
          <w:p w:rsidR="004446D7" w:rsidRPr="00FC785F" w:rsidRDefault="004446D7" w:rsidP="00BF3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7E" w:rsidRPr="00FC785F" w:rsidRDefault="00FD5285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E301A9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19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6ED5" w:rsidRPr="00FC785F" w:rsidRDefault="00646ED5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 акча каражаттарын алуу</w:t>
            </w:r>
          </w:p>
          <w:p w:rsidR="00646ED5" w:rsidRPr="00FC785F" w:rsidRDefault="00646ED5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301A9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19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646ED5" w:rsidP="00646E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Банкоматтарда жана POS-терминалдарда</w:t>
            </w:r>
          </w:p>
          <w:p w:rsidR="004446D7" w:rsidRPr="00FC785F" w:rsidRDefault="004446D7" w:rsidP="00646E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3368D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C785F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  <w:r w:rsidR="00646ED5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ААКнун түзүлмө тармактарында </w:t>
            </w:r>
          </w:p>
          <w:p w:rsidR="00646ED5" w:rsidRPr="00FC785F" w:rsidRDefault="00646ED5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33368D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646ED5" w:rsidP="0033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Эмгек акы долбоорлорунун чегинде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C785F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 ААКнун түзүлмө тармактарында</w:t>
            </w:r>
          </w:p>
          <w:p w:rsidR="00646ED5" w:rsidRPr="00FC785F" w:rsidRDefault="00646ED5" w:rsidP="00333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D5" w:rsidRPr="00FC785F" w:rsidRDefault="00646ED5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FD5285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F0391A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Каралган эмес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68D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651" w:rsidRPr="00FC785F" w:rsidRDefault="00473651" w:rsidP="0047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Ички процессинг системанын банкт</w:t>
            </w:r>
            <w:r w:rsidR="009C40FE"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арын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ын түзүлмөлөр тармактарында</w:t>
            </w:r>
            <w:r w:rsidR="009C40FE"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(Банктардын </w:t>
            </w:r>
            <w:r w:rsidR="009C40FE"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ассоциацияланган катышуучулары)</w:t>
            </w:r>
          </w:p>
          <w:p w:rsidR="00473651" w:rsidRPr="00FC785F" w:rsidRDefault="00473651" w:rsidP="00473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646ED5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33368D" w:rsidRPr="00FC785F" w:rsidTr="00621CD8">
        <w:trPr>
          <w:trHeight w:val="26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646ED5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Башка банктардын </w:t>
            </w:r>
            <w:r w:rsidR="00473651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түзүлмөлөр тармагында</w:t>
            </w:r>
          </w:p>
          <w:p w:rsidR="00E1258C" w:rsidRPr="00FC785F" w:rsidRDefault="00E1258C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33368D" w:rsidRPr="00FC785F" w:rsidTr="00621CD8">
        <w:trPr>
          <w:trHeight w:val="384"/>
          <w:jc w:val="center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мин. 151 сом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мин. 4$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мин. 3€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01A9" w:rsidRPr="00FC785F" w:rsidTr="00621CD8">
        <w:trPr>
          <w:trHeight w:val="384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2.5.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1A9" w:rsidRPr="00FC785F" w:rsidRDefault="00473651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Валютада</w:t>
            </w:r>
            <w:r w:rsidR="00E301A9"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(евро)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нак эмес келип түшкөн каражаттарды нак алуу</w:t>
            </w:r>
          </w:p>
          <w:p w:rsidR="00473651" w:rsidRPr="00FC785F" w:rsidRDefault="00473651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01A9" w:rsidRPr="00FC785F" w:rsidTr="00621CD8">
        <w:trPr>
          <w:trHeight w:val="384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2.6.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3651" w:rsidRPr="00FC785F" w:rsidRDefault="00473651" w:rsidP="00473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АКШ доллар валютасында нак эмес келип түшкөн каражаттарды нак алуу</w:t>
            </w:r>
            <w:r w:rsidR="008D3620"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473651" w:rsidRPr="00FC785F" w:rsidRDefault="00473651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68D" w:rsidRPr="00FC785F" w:rsidTr="00621CD8">
        <w:trPr>
          <w:trHeight w:val="384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2.6.1.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368D" w:rsidRPr="00FC785F" w:rsidRDefault="0033368D" w:rsidP="003B7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1 000 </w:t>
            </w:r>
            <w:r w:rsidR="003B71B1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АКШ долларына чейинкини кошо алганда </w:t>
            </w:r>
          </w:p>
          <w:p w:rsidR="00E1258C" w:rsidRPr="00FC785F" w:rsidRDefault="00E1258C" w:rsidP="003B7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0,5%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68D" w:rsidRPr="00FC785F" w:rsidTr="00621CD8">
        <w:trPr>
          <w:trHeight w:val="384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2.6.2.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368D" w:rsidRPr="00FC785F" w:rsidRDefault="0033368D" w:rsidP="003B7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1 000 </w:t>
            </w:r>
            <w:r w:rsidR="003B71B1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АКШ долларынан жогору</w:t>
            </w:r>
          </w:p>
          <w:p w:rsidR="009C40FE" w:rsidRPr="00FC785F" w:rsidRDefault="009C40FE" w:rsidP="003B7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1,50%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368D" w:rsidRPr="00FC785F" w:rsidRDefault="0033368D" w:rsidP="003336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01A9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1B1" w:rsidRPr="00FC785F" w:rsidRDefault="003B71B1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01A9" w:rsidRPr="00FC785F" w:rsidRDefault="00347430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Товарлар жана кызмат көрсөтүүлөр үчүн нак эмес төлөө</w:t>
            </w:r>
          </w:p>
          <w:p w:rsidR="00E1258C" w:rsidRPr="00FC785F" w:rsidRDefault="00E1258C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A9" w:rsidRPr="00FC785F" w:rsidRDefault="00FD5285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E301A9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1A9" w:rsidRPr="00FC785F" w:rsidRDefault="00E301A9" w:rsidP="00E30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1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1A9" w:rsidRPr="00FC785F" w:rsidRDefault="00FA367B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Акча каражаттарын</w:t>
            </w:r>
            <w:r w:rsidR="00347430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которуу</w:t>
            </w:r>
          </w:p>
          <w:p w:rsidR="002F691A" w:rsidRPr="00FC785F" w:rsidRDefault="002F691A" w:rsidP="00E301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01FE5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71" w:rsidRPr="00FC785F" w:rsidRDefault="003B5171" w:rsidP="00B01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7430" w:rsidRPr="00FC785F" w:rsidRDefault="009372F7" w:rsidP="00B01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"Элдик Банк" ААКнун өз алдынча тейленүү түзүлм</w:t>
            </w:r>
            <w:r w:rsidR="005E7AA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лөрүндө бир кардар чегинде VISA картасынан карта эсебине акча которуу</w:t>
            </w:r>
          </w:p>
          <w:p w:rsidR="00347430" w:rsidRPr="00FC785F" w:rsidRDefault="00347430" w:rsidP="00B01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</w:t>
            </w: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01FE5" w:rsidRPr="00FC785F" w:rsidTr="00621CD8">
        <w:trPr>
          <w:trHeight w:val="2024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ABC" w:rsidRPr="00FC785F" w:rsidRDefault="00822922" w:rsidP="00B01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"Элдик Банк" ААКнун бөлүмдөрүндө бир кардар/ </w:t>
            </w:r>
            <w:r w:rsidR="005E7AA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чүнчү жак чегинде VISA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карта-эсебинен карта эсепк</w:t>
            </w:r>
            <w:r w:rsidR="005E7AA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е акча которуу</w:t>
            </w:r>
          </w:p>
          <w:p w:rsidR="00CF7ABC" w:rsidRPr="00FC785F" w:rsidRDefault="00CF7ABC" w:rsidP="00B01F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</w:t>
            </w: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FE5" w:rsidRPr="00FC785F" w:rsidRDefault="00B01FE5" w:rsidP="00B01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D69CB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A9" w:rsidRPr="00FC785F" w:rsidRDefault="005E7AA9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7AA9" w:rsidRPr="00FC785F" w:rsidRDefault="003B5171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Карта эсебинен башка Банкта ачылган банктык эсепке акча которуу (Банктын бөлүмүндө).</w:t>
            </w:r>
          </w:p>
          <w:p w:rsidR="00C13791" w:rsidRPr="00FC785F" w:rsidRDefault="00C13791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3791" w:rsidRPr="00FC785F" w:rsidRDefault="00C13791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646ED5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Банктын колдонуудагы тарифтерине ылайык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D69CB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7E" w:rsidRPr="00FC785F" w:rsidRDefault="000B7F7E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71" w:rsidRPr="00FC785F" w:rsidRDefault="00090897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Айлык акы долбоорлорунун </w:t>
            </w:r>
            <w:r w:rsidR="00450571" w:rsidRPr="00FC785F">
              <w:rPr>
                <w:rFonts w:ascii="Times New Roman" w:hAnsi="Times New Roman" w:cs="Times New Roman"/>
                <w:sz w:val="24"/>
                <w:szCs w:val="24"/>
              </w:rPr>
              <w:t>алкагында нак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эмес акча которуулар үчүн комиссия</w:t>
            </w:r>
            <w:r w:rsidR="00450571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төлөмү</w:t>
            </w:r>
          </w:p>
          <w:p w:rsidR="003B5171" w:rsidRPr="00FC785F" w:rsidRDefault="003B5171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0875A5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Эмгек акы долбоорунун чегиндеги келишим менен аныкталат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69CB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97" w:rsidRPr="00FC785F" w:rsidRDefault="00090897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9CB" w:rsidRPr="00FC785F" w:rsidRDefault="00C13791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«ЭЛДИК Банк» </w:t>
            </w:r>
            <w:r w:rsidR="00090897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ААК VISA 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картасынан </w:t>
            </w:r>
            <w:r w:rsidR="00354140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«ЭЛДИК Банк» ААК 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VISA же MasterCard картасына Банктын өз</w:t>
            </w:r>
            <w:r w:rsidR="00090897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алдынча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тейлөө түзүл</w:t>
            </w:r>
            <w:r w:rsidR="00090897" w:rsidRPr="00FC785F">
              <w:rPr>
                <w:rFonts w:ascii="Times New Roman" w:hAnsi="Times New Roman" w:cs="Times New Roman"/>
                <w:sz w:val="24"/>
                <w:szCs w:val="24"/>
              </w:rPr>
              <w:t>мөлө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рүндө акча каражаттарын которуу (суммасына карабастан бир транзакция үчүн).</w:t>
            </w:r>
            <w:r w:rsidR="00090897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791" w:rsidRPr="00FC785F" w:rsidRDefault="00C13791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91" w:rsidRPr="00FC785F" w:rsidRDefault="00C13791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69CB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6560" w:rsidRPr="00FC785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C37482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897" w:rsidRPr="00FC785F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C37482" w:rsidRPr="00FC785F">
              <w:rPr>
                <w:rFonts w:ascii="Times New Roman" w:hAnsi="Times New Roman" w:cs="Times New Roman"/>
                <w:sz w:val="24"/>
                <w:szCs w:val="24"/>
              </w:rPr>
              <w:t>кмөтүнө</w:t>
            </w:r>
            <w:r w:rsidR="00090897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караштуу </w:t>
            </w:r>
            <w:r w:rsidR="0009089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Мамлекеттик салык кызматынын пайдасына </w:t>
            </w:r>
            <w:r w:rsidR="00C137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089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нак</w:t>
            </w:r>
            <w:r w:rsidR="00C137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эмес төлөмдөрдү өз</w:t>
            </w:r>
            <w:r w:rsidR="0009089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алдынча </w:t>
            </w:r>
            <w:r w:rsidR="00C137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тейл</w:t>
            </w:r>
            <w:r w:rsidR="0009089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енүү </w:t>
            </w:r>
            <w:r w:rsidR="00C137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түзүл</w:t>
            </w:r>
            <w:r w:rsidR="0009089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мөл</w:t>
            </w:r>
            <w:r w:rsidR="00C137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өрү (банкоматтар, Cash-i</w:t>
            </w:r>
            <w:r w:rsidR="00EA6560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n терминалдар) аркылуу жүргүзүү</w:t>
            </w:r>
          </w:p>
          <w:p w:rsidR="00C13791" w:rsidRPr="00FC785F" w:rsidRDefault="00C13791" w:rsidP="002D69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3791" w:rsidRPr="00FC785F" w:rsidRDefault="00C13791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F57C0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7" w:rsidRPr="00FC785F" w:rsidRDefault="007C7987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57C0" w:rsidRPr="00FC785F" w:rsidRDefault="00BF13EC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Жол кыймылынын эрежелерин бузгандыгы үчүн айып пулдарды төлөөдө </w:t>
            </w:r>
            <w:r w:rsidR="007C798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нак</w:t>
            </w: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эмес төлөмдөрдү өз алдынча тейл</w:t>
            </w:r>
            <w:r w:rsidR="007C798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енүү</w:t>
            </w: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түзүл</w:t>
            </w:r>
            <w:r w:rsidR="007C798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мөлөрү</w:t>
            </w:r>
            <w:r w:rsidR="00323CC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аркылуу жүргүзүү </w:t>
            </w:r>
            <w:r w:rsidR="007C798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(банкоматтар</w:t>
            </w:r>
            <w:r w:rsidR="005F57C0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Cash-in </w:t>
            </w:r>
            <w:r w:rsidR="007C7987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терминалдары</w:t>
            </w:r>
            <w:r w:rsidR="005F57C0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F57C0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87" w:rsidRPr="00FC785F" w:rsidRDefault="007C7987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57C0" w:rsidRPr="00FC785F" w:rsidRDefault="00C37482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 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Өкмөтүнө</w:t>
            </w:r>
            <w:r w:rsidR="00B820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караштуу Мамлекеттик бажы кызматынын пайдасына </w:t>
            </w:r>
            <w:r w:rsidR="00BF13EC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өз</w:t>
            </w:r>
            <w:r w:rsidR="00B820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алдынча т</w:t>
            </w:r>
            <w:r w:rsidR="00BF13EC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ейл</w:t>
            </w:r>
            <w:r w:rsidR="00B820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енүүчү</w:t>
            </w:r>
            <w:r w:rsidR="00BF13EC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түзүл</w:t>
            </w:r>
            <w:r w:rsidR="002431F8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мө</w:t>
            </w:r>
            <w:r w:rsidR="00B820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лөрү</w:t>
            </w:r>
            <w:r w:rsidR="00BF13EC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аркылуу </w:t>
            </w:r>
            <w:r w:rsidR="00B820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нак</w:t>
            </w:r>
            <w:r w:rsidR="00BF13EC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эмес төлөмдөрдү жүргүзүү </w:t>
            </w:r>
            <w:r w:rsidR="00B82091"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>(банкоматтар, Cash-in терминалдар</w:t>
            </w: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F57C0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F94" w:rsidRPr="00FC785F" w:rsidRDefault="00E66F94" w:rsidP="005F57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F57C0" w:rsidRPr="00FC785F" w:rsidRDefault="002431F8" w:rsidP="005F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 Социалдык фондуну</w:t>
            </w:r>
            <w:r w:rsidR="00BF13EC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 пайдасына </w:t>
            </w: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өз алдынча тейленүүчү түзүлмөлөрү аркылуу нак эмес төлөмдөрдү жүргүзүү </w:t>
            </w:r>
            <w:r w:rsidRPr="00FC78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(банкоматтар, Cash-in терминалдар)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F57C0" w:rsidRPr="00FC785F" w:rsidTr="00621CD8">
        <w:trPr>
          <w:trHeight w:val="15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D" w:rsidRPr="00FC785F" w:rsidRDefault="0089519D" w:rsidP="005F5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C0" w:rsidRPr="00FC785F" w:rsidRDefault="00D17A60" w:rsidP="005F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Мектепке чейинки билим берүү мекемелеринин пайдасына (тамак-аш жана материалдык-техникалык жардам үчүн) </w:t>
            </w:r>
            <w:r w:rsidR="002431F8" w:rsidRPr="00FC785F">
              <w:rPr>
                <w:rFonts w:ascii="Times New Roman" w:hAnsi="Times New Roman" w:cs="Times New Roman"/>
                <w:sz w:val="24"/>
                <w:szCs w:val="24"/>
              </w:rPr>
              <w:t>өз алдынча тейленүүчү түзүлмөлөрү аркылуу нак эмес төлөмдөрдү жүргүзүү (банкоматтар, Cash-in терминалдар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C7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D69CB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12191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646ED5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Карта-эсептин абалы тууралуу маалымат </w:t>
            </w:r>
          </w:p>
          <w:p w:rsidR="0062186C" w:rsidRPr="00FC785F" w:rsidRDefault="0062186C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D69CB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86C" w:rsidRPr="00FC785F" w:rsidRDefault="0062186C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D17A6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Суроо-талап боюнча  ай сайын берилүүчү көчүрмө </w:t>
            </w:r>
            <w:r w:rsidR="002D69C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(e-mail,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кардар өзү келгенде</w:t>
            </w:r>
            <w:r w:rsidR="002D69C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6ED5" w:rsidRPr="00FC785F" w:rsidRDefault="00646ED5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980AF8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5F57C0" w:rsidRPr="00FC785F" w:rsidTr="00621CD8">
        <w:trPr>
          <w:trHeight w:val="48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F8" w:rsidRPr="00FC785F" w:rsidRDefault="00980AF8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7C0" w:rsidRPr="00FC785F" w:rsidRDefault="00646ED5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Кошум</w:t>
            </w:r>
            <w:r w:rsidR="00980AF8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ча көчүрмө-маалымат (бе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лгилүү бир мезгилге) </w:t>
            </w: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40 сом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0.6 €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276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="007C127F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айдан көп эмес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258C" w:rsidRPr="00FC785F" w:rsidRDefault="00E1258C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7C0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47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“</w:t>
            </w:r>
            <w:r w:rsidRPr="00FC785F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  <w:r w:rsidR="00646ED5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ААК банкоматтарында мини-көчүрмө</w:t>
            </w: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0,2$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0.1 €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A1" w:rsidRPr="00FC785F" w:rsidRDefault="00344AA1" w:rsidP="005F5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C0" w:rsidRPr="00FC785F" w:rsidRDefault="00E205B1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Ички процессинг система</w:t>
            </w:r>
            <w:r w:rsidR="00B17D3D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сы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нын банктарын</w:t>
            </w:r>
            <w:r w:rsidR="005552D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ын банкоматтарында (VISA программасынын ассоциацияланган катышуучулары)</w:t>
            </w:r>
            <w:r w:rsidR="00344AA1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чакан көчүрмө</w:t>
            </w:r>
          </w:p>
          <w:p w:rsidR="007C127F" w:rsidRPr="00FC785F" w:rsidRDefault="007C127F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C127F" w:rsidRPr="00FC785F" w:rsidRDefault="007C127F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2D69CB" w:rsidRPr="00FC785F" w:rsidTr="00621CD8">
        <w:trPr>
          <w:trHeight w:val="288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191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2C6FD3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Балансты сурап алуу</w:t>
            </w:r>
          </w:p>
          <w:p w:rsidR="00E1258C" w:rsidRPr="00FC785F" w:rsidRDefault="00E1258C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F57C0" w:rsidRPr="00FC785F" w:rsidTr="00621CD8">
        <w:trPr>
          <w:trHeight w:val="339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1F8" w:rsidRPr="00FC785F" w:rsidRDefault="002431F8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C785F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  <w:r w:rsidR="005552D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ААКнун  түзүлмөлөр тармагындагы  карта-эсеп боюнча балан</w:t>
            </w:r>
            <w:r w:rsidR="00344AA1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552D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ты сурап алуу</w:t>
            </w:r>
          </w:p>
          <w:p w:rsidR="00E1258C" w:rsidRPr="00FC785F" w:rsidRDefault="00E1258C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B17D3D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57C0" w:rsidRPr="00FC785F" w:rsidTr="00621CD8">
        <w:trPr>
          <w:trHeight w:val="4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D7" w:rsidRPr="00FC785F" w:rsidRDefault="005552D7" w:rsidP="00555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AA1" w:rsidRPr="00FC785F" w:rsidRDefault="002C2A3F" w:rsidP="00344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Ички процессинг системасынын банктарынын</w:t>
            </w:r>
            <w:r w:rsidR="00344AA1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түзүлмө тармактарында балансты сурап алуу</w:t>
            </w:r>
            <w:r w:rsidR="00074212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(VISA программасынын ассоциацияланган катышуучулары)</w:t>
            </w:r>
          </w:p>
          <w:p w:rsidR="005552D7" w:rsidRPr="00FC785F" w:rsidRDefault="005552D7" w:rsidP="005552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0.5 €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517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1F8" w:rsidRPr="00FC785F" w:rsidRDefault="002431F8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7C0" w:rsidRPr="00FC785F" w:rsidRDefault="00344AA1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Башка банктардын түзүлмө тармактарындагы карта-эсеп боюнча балансты сурап алуу</w:t>
            </w:r>
          </w:p>
          <w:p w:rsidR="00344AA1" w:rsidRPr="00FC785F" w:rsidRDefault="00344AA1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1,5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2D69CB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2191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623CA0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Картаны бөгөттөө</w:t>
            </w:r>
          </w:p>
          <w:p w:rsidR="00623CA0" w:rsidRPr="00FC785F" w:rsidRDefault="00623CA0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5A9A" w:rsidRPr="00FC785F" w:rsidTr="00621CD8">
        <w:trPr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9B5A9A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58C" w:rsidRPr="00FC785F" w:rsidRDefault="00623CA0" w:rsidP="009B5A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Картаны бөгөттөө </w:t>
            </w:r>
          </w:p>
          <w:p w:rsidR="00623CA0" w:rsidRPr="00FC785F" w:rsidRDefault="00623CA0" w:rsidP="009B5A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9B5A9A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9B5A9A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9B5A9A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0.5 €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FD5285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9B5A9A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A9A" w:rsidRPr="00FC785F" w:rsidRDefault="009B5A9A" w:rsidP="009B5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7C0" w:rsidRPr="00FC785F" w:rsidTr="00621CD8">
        <w:trPr>
          <w:trHeight w:val="575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CA0" w:rsidRPr="00FC785F" w:rsidRDefault="00623CA0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258C" w:rsidRPr="00FC785F" w:rsidRDefault="00E1258C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Картаны</w:t>
            </w:r>
            <w:r w:rsidR="00EA49B0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бөгөттөн  чыга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уу (картаны бөгөттөгөн күндөн тартып 1 (бир) календардык айдан кечиктирбестен)</w:t>
            </w:r>
          </w:p>
          <w:p w:rsidR="00E1258C" w:rsidRPr="00FC785F" w:rsidRDefault="00E1258C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258C" w:rsidRPr="00FC785F" w:rsidRDefault="00E1258C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FD5285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69CB" w:rsidRPr="00FC785F" w:rsidTr="00621CD8">
        <w:trPr>
          <w:trHeight w:val="376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219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2431F8" w:rsidP="002431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СМС-</w:t>
            </w:r>
            <w:r w:rsidR="00646ED5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билдирүү</w:t>
            </w:r>
            <w:r w:rsidR="002D69CB"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**</w:t>
            </w:r>
          </w:p>
        </w:tc>
      </w:tr>
      <w:tr w:rsidR="00FD5285" w:rsidRPr="00FC785F" w:rsidTr="00621CD8">
        <w:trPr>
          <w:trHeight w:val="370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85" w:rsidRPr="00FC785F" w:rsidRDefault="00646ED5" w:rsidP="00FD52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Тейлөөгө туташуу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5285" w:rsidRPr="00FC785F" w:rsidRDefault="00FD5285" w:rsidP="00FD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FD5285" w:rsidRPr="00FC785F" w:rsidTr="00621CD8">
        <w:trPr>
          <w:trHeight w:val="338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285" w:rsidRPr="00FC785F" w:rsidRDefault="00FD5285" w:rsidP="00FD5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67" w:rsidRPr="00FC785F" w:rsidRDefault="00253567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567" w:rsidRPr="00FC785F" w:rsidRDefault="008D2AD3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Кызмат биринчи </w:t>
            </w:r>
            <w:r w:rsidR="00854ED5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туташка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ндан кийинки биринчи ай үчүн абоненттик төлөм</w:t>
            </w:r>
          </w:p>
          <w:p w:rsidR="00253567" w:rsidRPr="00FC785F" w:rsidRDefault="00253567" w:rsidP="00FD52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AA1" w:rsidRPr="00FC785F" w:rsidRDefault="00344AA1" w:rsidP="00FD52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5285" w:rsidRPr="00FC785F" w:rsidRDefault="00FD5285" w:rsidP="00FD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2D69CB" w:rsidRPr="00FC785F" w:rsidTr="00621CD8">
        <w:trPr>
          <w:trHeight w:val="338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AA1" w:rsidRPr="00FC785F" w:rsidRDefault="008D2AD3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Кийинки ай</w:t>
            </w:r>
            <w:r w:rsidR="002A5B2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лар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үчүн абоненттик төлөм </w:t>
            </w:r>
          </w:p>
          <w:p w:rsidR="008D2AD3" w:rsidRPr="00FC785F" w:rsidRDefault="008D2AD3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AC4965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50 сом (</w:t>
            </w:r>
            <w:r w:rsidR="002D69CB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эквивалент</w:t>
            </w: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инд</w:t>
            </w:r>
            <w:r w:rsidR="002D69CB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FD5285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2D69CB" w:rsidRPr="00FC785F" w:rsidTr="00621CD8">
        <w:trPr>
          <w:trHeight w:val="338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1B" w:rsidRPr="00FC785F" w:rsidRDefault="00B02B1B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AD3" w:rsidRPr="00FC785F" w:rsidRDefault="00B02B1B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Биринчи жолу кызматка </w:t>
            </w:r>
            <w:r w:rsidR="002A74A2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туташка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ндан кийинки биринчи ай үчүн абоненттик төлөм (эмгек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акы долбоорлорунун алкагында)</w:t>
            </w:r>
          </w:p>
          <w:p w:rsidR="008D2AD3" w:rsidRPr="00FC785F" w:rsidRDefault="008D2AD3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2A74A2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Акысыз</w:t>
            </w:r>
          </w:p>
        </w:tc>
      </w:tr>
      <w:tr w:rsidR="00AE06B6" w:rsidRPr="00FC785F" w:rsidTr="00621CD8">
        <w:trPr>
          <w:trHeight w:val="338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6B6" w:rsidRPr="00FC785F" w:rsidRDefault="00AE06B6" w:rsidP="00AE0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1B" w:rsidRPr="00FC785F" w:rsidRDefault="00B02B1B" w:rsidP="00AE0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2B1B" w:rsidRPr="00FC785F" w:rsidRDefault="00B02B1B" w:rsidP="00AE0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Кийинки айлар үчүн абоненттик төлөм (эмгек акы долбоорлорунун алкагында)</w:t>
            </w:r>
          </w:p>
          <w:p w:rsidR="00B02B1B" w:rsidRPr="00FC785F" w:rsidRDefault="00B02B1B" w:rsidP="00AE0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B6" w:rsidRPr="00FC785F" w:rsidRDefault="00AE06B6" w:rsidP="00AE0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20 сом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B6" w:rsidRPr="00FC785F" w:rsidRDefault="00AC4965" w:rsidP="00AE0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 сом (эквивалентинде</w:t>
            </w:r>
            <w:r w:rsidR="00AE06B6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B6" w:rsidRPr="00FC785F" w:rsidRDefault="00902BCE" w:rsidP="00AE0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Каралган эмес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B6" w:rsidRPr="00FC785F" w:rsidRDefault="00AE06B6" w:rsidP="00AE0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06B6" w:rsidRPr="00FC785F" w:rsidRDefault="00AE06B6" w:rsidP="00AE06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2D69CB" w:rsidRPr="00FC785F" w:rsidTr="00621CD8">
        <w:trPr>
          <w:trHeight w:val="359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16" w:rsidRPr="00FC785F" w:rsidRDefault="00902BCE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Доомат коюу</w:t>
            </w:r>
            <w:r w:rsidR="008B0A16"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иштери боюнча кызматтар</w:t>
            </w:r>
          </w:p>
          <w:p w:rsidR="008B0A16" w:rsidRPr="00FC785F" w:rsidRDefault="008B0A16" w:rsidP="002D69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7C0" w:rsidRPr="00FC785F" w:rsidTr="00621CD8">
        <w:trPr>
          <w:trHeight w:val="922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299" w:rsidRPr="00FC785F" w:rsidRDefault="00167299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942D8F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Банктын жана башка банктын түзүл</w:t>
            </w:r>
            <w:r w:rsidR="00E3411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r w:rsidR="00E3411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лөрүн</w:t>
            </w:r>
            <w:r w:rsidR="002549F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дө</w:t>
            </w:r>
            <w:r w:rsidR="00E3411B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(банкоматтан, нак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акча берүү пункт</w:t>
            </w:r>
            <w:r w:rsidR="002549F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унан же соода түйүнүнөн) алынып калган картаны кайтарып берүү үчүн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комиссиясы</w:t>
            </w:r>
            <w:r w:rsidR="002549F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төлөмү</w:t>
            </w:r>
            <w:r w:rsidR="00687C1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Карта </w:t>
            </w:r>
            <w:r w:rsidR="004B2FA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кезектеги инкассациялоо </w:t>
            </w:r>
            <w:r w:rsidR="004B2FA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учурунда же 60 (алтымыш) жумуш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күндөн ашпаган</w:t>
            </w:r>
            <w:r w:rsidR="004E1C7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мөөнөттө </w:t>
            </w:r>
            <w:r w:rsidR="00687C1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кайтарып берилет</w:t>
            </w:r>
            <w:r w:rsidR="004E1C7A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 аймагында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942D8F" w:rsidRPr="00FC785F" w:rsidRDefault="00942D8F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646ED5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AC4965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акысыз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7C0" w:rsidRPr="00FC785F" w:rsidTr="00621CD8">
        <w:trPr>
          <w:trHeight w:val="7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8F" w:rsidRPr="00FC785F" w:rsidRDefault="00942D8F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D8F" w:rsidRPr="00FC785F" w:rsidRDefault="00453DDB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Карта Бишкек шаарында Банктын түзүлмөс</w:t>
            </w:r>
            <w:r w:rsidR="0060176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ү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ндө</w:t>
            </w:r>
            <w:r w:rsidR="0060176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кармал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ып калган</w:t>
            </w:r>
            <w:r w:rsidR="0060176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учурда,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аны 2 (Эки) жумуш</w:t>
            </w:r>
            <w:r w:rsidR="0060176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күндүн ичинде шашылыш кайтарып </w:t>
            </w:r>
            <w:r w:rsidR="0060176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берүү үчүн комиссия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төлөмү</w:t>
            </w:r>
            <w:r w:rsidR="00601767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01767" w:rsidRPr="00FC785F" w:rsidRDefault="00601767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240 сом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5$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3 €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73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99" w:rsidRPr="00FC785F" w:rsidRDefault="00167299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4E35" w:rsidRPr="00FC785F" w:rsidRDefault="006D4E35" w:rsidP="006D4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 </w:t>
            </w:r>
            <w:r w:rsidR="00740C1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Бишкек шаарынан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тышкары аймактарда </w:t>
            </w:r>
            <w:r w:rsidR="00740C1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(КР аймактарында)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Банктын түзүлмөсүндө кармалып калган учурда, аны</w:t>
            </w:r>
            <w:r w:rsidR="00740C1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40C14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Беш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) жумуш күндүн ичинде шашылыш кайтарып берүү үчүн комиссия төлөмү.</w:t>
            </w:r>
          </w:p>
          <w:p w:rsidR="00A2668D" w:rsidRPr="00FC785F" w:rsidRDefault="00A2668D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240 сом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5$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3 €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732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299" w:rsidRPr="00FC785F" w:rsidRDefault="00167299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Башка банктын </w:t>
            </w:r>
            <w:r w:rsidR="00C463F6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түзүлмөсүндө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жүргүзүлгөн</w:t>
            </w:r>
            <w:r w:rsidR="0043320D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 бир операция боюнча каржы дооматын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кароо</w:t>
            </w:r>
            <w:r w:rsidR="0043320D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үчүн комиссия төлөмү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. Кароонун станд</w:t>
            </w:r>
            <w:r w:rsidR="00C463F6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арттык мөөнөтү 30 (Отуз) жумуш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күнгө чейин.</w:t>
            </w:r>
          </w:p>
          <w:p w:rsidR="00167299" w:rsidRPr="00FC785F" w:rsidRDefault="00167299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100 сом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2$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1,5 €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858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E8" w:rsidRPr="00FC785F" w:rsidRDefault="00D548E8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167299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Банкоматтарда кардар унутуп калган акчаны ка</w:t>
            </w:r>
            <w:r w:rsidR="00937C6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йтаруу боюнча банктын комиссия төлөмү. Карта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кезектеги инкасс</w:t>
            </w:r>
            <w:r w:rsidR="00937C6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ация учурунда же 10 (он) жумуш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күндөн ашпаган мөөнөттө </w:t>
            </w:r>
            <w:r w:rsidR="00937C6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кайтарылып берилет.</w:t>
            </w:r>
          </w:p>
          <w:p w:rsidR="00937C69" w:rsidRPr="00FC785F" w:rsidRDefault="00937C69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2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5F57C0" w:rsidRPr="00FC785F" w:rsidTr="00621CD8">
        <w:trPr>
          <w:trHeight w:val="120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9.6.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299" w:rsidRPr="00FC785F" w:rsidRDefault="00167299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Карта ээси</w:t>
            </w:r>
            <w:r w:rsidR="001A6B6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нин бекитилген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келишимдин шарттарына ылайык Банк алдындагы карызын өз убагында төлөбөгөндүгү үчүн </w:t>
            </w:r>
            <w:r w:rsidR="001A6B6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туумдун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чен</w:t>
            </w:r>
            <w:r w:rsidR="001A6B6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(Банктын комиссиясы, карт</w:t>
            </w:r>
            <w:r w:rsidR="00C54EC3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операцияларын</w:t>
            </w:r>
            <w:r w:rsidR="00C54EC3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ын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суммасын толтуруу, техникалык овердрафт боюнча суммалар, ошондой эле Карта ээсинин Банк алдындагы төлөнбөгөн башка карыздары) (бир календардык күн үчүн)</w:t>
            </w: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ED5" w:rsidRPr="00FC785F" w:rsidRDefault="00646ED5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0,09%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7$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4 €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7C0" w:rsidRPr="00FC785F" w:rsidRDefault="005F57C0" w:rsidP="005F57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 12%</w:t>
            </w:r>
          </w:p>
        </w:tc>
      </w:tr>
      <w:tr w:rsidR="002D69CB" w:rsidRPr="00FC785F" w:rsidTr="00621CD8">
        <w:trPr>
          <w:trHeight w:val="63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9CB" w:rsidRPr="00FC785F" w:rsidRDefault="002D69CB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ED5" w:rsidRPr="00FC785F" w:rsidRDefault="00854ED5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9CB" w:rsidRPr="00FC785F" w:rsidRDefault="00854ED5" w:rsidP="002D6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Visa Gold карталары үчүн Verified by Visa кызматын туташтыруу</w:t>
            </w:r>
          </w:p>
          <w:p w:rsidR="00854ED5" w:rsidRPr="00FC785F" w:rsidRDefault="00854ED5" w:rsidP="002D69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CB" w:rsidRPr="00FC785F" w:rsidRDefault="00FD5285" w:rsidP="002D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</w:tr>
      <w:tr w:rsidR="002D69CB" w:rsidRPr="00FC785F" w:rsidTr="00621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  <w:jc w:val="center"/>
        </w:trPr>
        <w:tc>
          <w:tcPr>
            <w:tcW w:w="13320" w:type="dxa"/>
            <w:gridSpan w:val="17"/>
          </w:tcPr>
          <w:p w:rsidR="00C54EC3" w:rsidRPr="00FC785F" w:rsidRDefault="00942D8F" w:rsidP="00942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VISA GOLD </w:t>
            </w:r>
            <w:r w:rsidR="00C54EC3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 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ээлери үчүн кызмат көрсөтүү программасы. Priority Pass клубдук карталары.</w:t>
            </w:r>
          </w:p>
          <w:p w:rsidR="00C54EC3" w:rsidRPr="00FC785F" w:rsidRDefault="00C54EC3" w:rsidP="00942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5CF9" w:rsidRPr="00FC785F" w:rsidRDefault="00942D8F" w:rsidP="00942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• Priority Pass клубдук карталары биздин кардарларга жана аларды коштоп жүргөн адамдар</w:t>
            </w:r>
            <w:r w:rsidR="00B95CF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га дүйнө жүзү боюнча 900дөн ашуун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аэропорттун Lounge залдарына, кардарлар кайсы авиакомпаниянын кызматын пайдаланууну же билеттин классын тандаганына карабастан кирүүгө мүмкүнчүлүк берет. </w:t>
            </w:r>
          </w:p>
          <w:p w:rsidR="00B95CF9" w:rsidRPr="00FC785F" w:rsidRDefault="00B95CF9" w:rsidP="00942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D8F" w:rsidRPr="00FC785F" w:rsidRDefault="00942D8F" w:rsidP="00942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• Lounge залдарына ар бир баруу үчүн төлөм төлөм картасынын ээсинен, анын ичинде</w:t>
            </w:r>
            <w:r w:rsidR="00B95CF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аларды коштоп жүргөн адамдарды кошо алганда,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 бир сапар</w:t>
            </w:r>
            <w:r w:rsidR="00B95CF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ы үчүн бир адамга 32 АКШ доллар эсептелет. Бардык сапардын</w:t>
            </w:r>
            <w:r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баасы карта ээсинин төлөм картасынан алынат.</w:t>
            </w:r>
          </w:p>
          <w:p w:rsidR="006D5C4D" w:rsidRPr="00FC785F" w:rsidRDefault="006D5C4D" w:rsidP="00942D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5CF9" w:rsidRPr="00FC785F" w:rsidRDefault="002D69CB" w:rsidP="002D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** </w:t>
            </w:r>
            <w:r w:rsidR="00B95CF9" w:rsidRPr="00FC785F">
              <w:rPr>
                <w:rFonts w:ascii="Times New Roman" w:eastAsia="Calibri" w:hAnsi="Times New Roman" w:cs="Times New Roman"/>
                <w:sz w:val="24"/>
                <w:szCs w:val="24"/>
              </w:rPr>
              <w:t>СМС-</w:t>
            </w:r>
            <w:r w:rsidR="00B95CF9" w:rsidRPr="00FC785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билдирүүлөр - Бул кызмат бардык VISA карталары (VISA Classic Unembossed, VISA Classic, VISA Gold Economy, VISA Gold PCL) үчүн түздөн-түз валюталарда (сом, АКШ доллары, евро) көрсөтүлөт. Абоненттик төлөм ай сайын, айдын биринчи жумуш күнүндө алынат.</w:t>
            </w:r>
          </w:p>
          <w:p w:rsidR="00646ED5" w:rsidRPr="00FC785F" w:rsidRDefault="00646ED5" w:rsidP="002D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3297" w:rsidRPr="00FC785F" w:rsidRDefault="000A3297" w:rsidP="002A5A2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A3297" w:rsidRPr="00FC785F" w:rsidRDefault="000A3297" w:rsidP="00DD4E5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4E56" w:rsidRPr="00FC785F" w:rsidRDefault="00DD4E56" w:rsidP="00DD4E5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85F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773135" w:rsidRPr="00FC785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Элдик</w:t>
      </w:r>
      <w:r w:rsidRPr="00FC78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Банк»</w:t>
      </w:r>
      <w:r w:rsidR="00942D8F" w:rsidRPr="00FC78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ААКК тарабынан көрсөтүлүүчү башка кызматтар</w:t>
      </w:r>
    </w:p>
    <w:tbl>
      <w:tblPr>
        <w:tblStyle w:val="a6"/>
        <w:tblW w:w="0" w:type="auto"/>
        <w:tblInd w:w="1315" w:type="dxa"/>
        <w:tblLayout w:type="fixed"/>
        <w:tblLook w:val="04A0" w:firstRow="1" w:lastRow="0" w:firstColumn="1" w:lastColumn="0" w:noHBand="0" w:noVBand="1"/>
      </w:tblPr>
      <w:tblGrid>
        <w:gridCol w:w="709"/>
        <w:gridCol w:w="6154"/>
        <w:gridCol w:w="1530"/>
        <w:gridCol w:w="1134"/>
        <w:gridCol w:w="850"/>
      </w:tblGrid>
      <w:tr w:rsidR="00DD4E56" w:rsidRPr="00FC785F" w:rsidTr="000A3297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ED459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Башка кызматтар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942D8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Анын ичинрде сатуудан салык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942D8F" w:rsidP="00ED459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Анын ичинде КНС</w:t>
            </w:r>
            <w:r w:rsidR="00DD4E56"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E56" w:rsidRPr="00FC785F" w:rsidTr="000A3297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ED459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Эмитенттин 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башка түзүлмөлөрдө конвертация жүргүзгөндө</w:t>
            </w:r>
            <w:r w:rsidR="00DD4E56"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комиссиясы</w:t>
            </w:r>
          </w:p>
          <w:p w:rsidR="00B95CF9" w:rsidRPr="00FC785F" w:rsidRDefault="00B95CF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1,25%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D4E56" w:rsidRPr="00FC785F" w:rsidTr="000A3297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E13BCB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Башка уюмдар жана алардын кардарлары үчүн </w:t>
            </w: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Банктын банкоматтарында ар бир талаштуу транзакциялар боюнча  видео жана фото байкоо сурап алуу</w:t>
            </w:r>
          </w:p>
          <w:p w:rsidR="00B95CF9" w:rsidRPr="00FC785F" w:rsidRDefault="00B95CF9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1000 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12%</w:t>
            </w:r>
          </w:p>
        </w:tc>
      </w:tr>
      <w:tr w:rsidR="00DD4E56" w:rsidRPr="00FC785F" w:rsidTr="000A3297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6237E3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Запрос видео и фото наблюдения в банкоматах сторонних банков по каждой спорной транзакции, проведенным по карт-счету Клиента</w:t>
            </w:r>
          </w:p>
          <w:p w:rsidR="00E13BCB" w:rsidRPr="00FC785F" w:rsidRDefault="00E13BCB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E13BCB" w:rsidRPr="00FC785F" w:rsidRDefault="00904516" w:rsidP="00E13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Кардардын </w:t>
            </w:r>
            <w:r w:rsidR="00E13BCB" w:rsidRPr="00FC785F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3BCB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-эсеби боюнча жүргүзүлгөн ар бир талаштуу транзакция боюнча 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  <w:r w:rsidR="00E13BCB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банктардын банкоматтарында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видео жана фото байкоо сурап алуу</w:t>
            </w:r>
            <w:r w:rsidR="00E13BCB" w:rsidRPr="00FC7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C64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BCB" w:rsidRPr="00FC785F" w:rsidRDefault="00E13BCB" w:rsidP="00E13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CB" w:rsidRPr="00FC785F" w:rsidRDefault="00E13BCB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6237E3" w:rsidP="0047395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300 сом +</w:t>
            </w:r>
            <w:r w:rsidR="0047395D"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Банк эквайердин </w:t>
            </w: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12%</w:t>
            </w:r>
          </w:p>
        </w:tc>
      </w:tr>
      <w:tr w:rsidR="00DD4E56" w:rsidRPr="00FC785F" w:rsidTr="000A3297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D1" w:rsidRPr="00FC785F" w:rsidRDefault="00651603" w:rsidP="0000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Башка 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Банктын 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Кардарлары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тарабынан калтырылган акч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а каражаттарын кайтарууга өтүнүч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CF9" w:rsidRPr="00FC785F" w:rsidRDefault="00B95CF9" w:rsidP="0074083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300 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12%</w:t>
            </w:r>
          </w:p>
        </w:tc>
      </w:tr>
      <w:tr w:rsidR="00DD4E56" w:rsidRPr="00FC785F" w:rsidTr="000A3297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 w:rsidP="00F0322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="00F03225"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D1" w:rsidRPr="00FC785F" w:rsidRDefault="000000D1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00D1" w:rsidRPr="00FC785F" w:rsidRDefault="000000D1" w:rsidP="0000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«ЭЛДИК Банк» ААК кассалык терминалдарында үчүнчү тарап банктардын VISA/Mastercard/Union Pay Intern</w:t>
            </w:r>
            <w:r w:rsidR="00C1347A" w:rsidRPr="00FC785F">
              <w:rPr>
                <w:rFonts w:ascii="Times New Roman" w:hAnsi="Times New Roman" w:cs="Times New Roman"/>
                <w:sz w:val="24"/>
                <w:szCs w:val="24"/>
              </w:rPr>
              <w:t>ational системаларынын карталарын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тейлөө.</w:t>
            </w:r>
          </w:p>
          <w:p w:rsidR="000000D1" w:rsidRPr="00FC785F" w:rsidRDefault="000000D1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95CF9" w:rsidRPr="00FC785F" w:rsidRDefault="00B95CF9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6" w:rsidRPr="00FC785F" w:rsidRDefault="00DD4E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B61D1" w:rsidRPr="00FC785F" w:rsidTr="000A3297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1" w:rsidRPr="00FC785F" w:rsidRDefault="006B61D1" w:rsidP="00F0322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1.</w:t>
            </w:r>
            <w:r w:rsidR="00F03225"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D1" w:rsidRPr="00FC785F" w:rsidRDefault="003F45A5" w:rsidP="0000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Чет өлкө б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>анктар тарабынан чыгары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лган VISA/Mastercard төлөм картал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>ары боюнча «ЭЛДИК Банк» ААК банкоматта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рында акча каражаттарын нак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алуу.</w:t>
            </w:r>
          </w:p>
          <w:p w:rsidR="00B95CF9" w:rsidRPr="00FC785F" w:rsidRDefault="00B95CF9" w:rsidP="006B61D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1" w:rsidRPr="00FC785F" w:rsidRDefault="006B61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150 сом/3</w:t>
            </w: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1" w:rsidRPr="00FC785F" w:rsidRDefault="006B61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D1" w:rsidRPr="00FC785F" w:rsidRDefault="006B61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12%</w:t>
            </w:r>
          </w:p>
        </w:tc>
      </w:tr>
      <w:tr w:rsidR="00FD4D45" w:rsidRPr="00FC785F" w:rsidTr="000A3297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45" w:rsidRPr="00FC785F" w:rsidRDefault="00FD4D45" w:rsidP="00F0322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1.</w:t>
            </w:r>
            <w:r w:rsidR="00F03225" w:rsidRPr="00FC785F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6B0" w:rsidRPr="00FC785F" w:rsidRDefault="008B26B0" w:rsidP="00000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D1" w:rsidRPr="00FC785F" w:rsidRDefault="008B26B0" w:rsidP="0000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Башка 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Банктар тарабынан чыгарылган Uni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on Pay International төлөм карт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>ры боюнча «ЭЛДИК Банк» ААК банком</w:t>
            </w:r>
            <w:r w:rsidRPr="00FC785F">
              <w:rPr>
                <w:rFonts w:ascii="Times New Roman" w:hAnsi="Times New Roman" w:cs="Times New Roman"/>
                <w:sz w:val="24"/>
                <w:szCs w:val="24"/>
              </w:rPr>
              <w:t>аттарында акча каражаттарын нак</w:t>
            </w:r>
            <w:r w:rsidR="000000D1" w:rsidRPr="00FC785F">
              <w:rPr>
                <w:rFonts w:ascii="Times New Roman" w:hAnsi="Times New Roman" w:cs="Times New Roman"/>
                <w:sz w:val="24"/>
                <w:szCs w:val="24"/>
              </w:rPr>
              <w:t xml:space="preserve"> алуу.</w:t>
            </w:r>
          </w:p>
          <w:p w:rsidR="00FD4D45" w:rsidRPr="00FC785F" w:rsidRDefault="00FD4D45" w:rsidP="00FD4D4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95CF9" w:rsidRPr="00FC785F" w:rsidRDefault="00B95CF9" w:rsidP="00FD4D4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45" w:rsidRPr="00FC785F" w:rsidRDefault="00FD528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FC78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Акысыз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45" w:rsidRPr="00FC785F" w:rsidRDefault="00FD4D4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D45" w:rsidRPr="00FC785F" w:rsidRDefault="00FD4D4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61D1" w:rsidRPr="00FC785F" w:rsidRDefault="006B61D1" w:rsidP="00DD4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F3" w:rsidRDefault="000000D1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85F">
        <w:rPr>
          <w:rFonts w:ascii="Times New Roman" w:hAnsi="Times New Roman" w:cs="Times New Roman"/>
          <w:sz w:val="24"/>
          <w:szCs w:val="24"/>
        </w:rPr>
        <w:t>Айрым Тарифтер кыргыз сомундагы карт</w:t>
      </w:r>
      <w:r w:rsidR="00FC785F" w:rsidRPr="00FC785F">
        <w:rPr>
          <w:rFonts w:ascii="Times New Roman" w:hAnsi="Times New Roman" w:cs="Times New Roman"/>
          <w:sz w:val="24"/>
          <w:szCs w:val="24"/>
        </w:rPr>
        <w:t>а-</w:t>
      </w:r>
      <w:r w:rsidRPr="00FC785F">
        <w:rPr>
          <w:rFonts w:ascii="Times New Roman" w:hAnsi="Times New Roman" w:cs="Times New Roman"/>
          <w:sz w:val="24"/>
          <w:szCs w:val="24"/>
        </w:rPr>
        <w:t>эсептери үчүн кыргыз сомунда, АКШ долларындагы карт</w:t>
      </w:r>
      <w:r w:rsidR="00FC785F" w:rsidRPr="00FC785F">
        <w:rPr>
          <w:rFonts w:ascii="Times New Roman" w:hAnsi="Times New Roman" w:cs="Times New Roman"/>
          <w:sz w:val="24"/>
          <w:szCs w:val="24"/>
        </w:rPr>
        <w:t>а</w:t>
      </w:r>
      <w:r w:rsidRPr="00FC785F">
        <w:rPr>
          <w:rFonts w:ascii="Times New Roman" w:hAnsi="Times New Roman" w:cs="Times New Roman"/>
          <w:sz w:val="24"/>
          <w:szCs w:val="24"/>
        </w:rPr>
        <w:t xml:space="preserve"> эсептери үчүн АКШ долларында, евро карт</w:t>
      </w:r>
      <w:r w:rsidR="00FC785F">
        <w:rPr>
          <w:rFonts w:ascii="Times New Roman" w:hAnsi="Times New Roman" w:cs="Times New Roman"/>
          <w:sz w:val="24"/>
          <w:szCs w:val="24"/>
        </w:rPr>
        <w:t>а</w:t>
      </w:r>
      <w:r w:rsidRPr="00FC785F">
        <w:rPr>
          <w:rFonts w:ascii="Times New Roman" w:hAnsi="Times New Roman" w:cs="Times New Roman"/>
          <w:sz w:val="24"/>
          <w:szCs w:val="24"/>
        </w:rPr>
        <w:t xml:space="preserve"> эсептери үчүн евродо көрсөтүлгөн.</w:t>
      </w: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C7E" w:rsidRPr="002A5A20" w:rsidRDefault="009B0C7E" w:rsidP="009B0C7E">
      <w:pPr>
        <w:spacing w:after="0" w:line="240" w:lineRule="auto"/>
        <w:jc w:val="right"/>
        <w:outlineLvl w:val="0"/>
        <w:rPr>
          <w:rFonts w:ascii="Arial Narrow" w:eastAsia="Calibri" w:hAnsi="Arial Narrow" w:cs="Times New Roman"/>
          <w:bCs/>
          <w:sz w:val="20"/>
          <w:szCs w:val="20"/>
          <w:lang w:val="ru-RU"/>
        </w:rPr>
      </w:pPr>
      <w:r w:rsidRPr="002A5A20">
        <w:rPr>
          <w:rFonts w:ascii="Arial Narrow" w:eastAsia="Calibri" w:hAnsi="Arial Narrow" w:cs="Times New Roman"/>
          <w:bCs/>
          <w:sz w:val="20"/>
          <w:szCs w:val="20"/>
          <w:lang w:val="ru-RU"/>
        </w:rPr>
        <w:t>«Утверждено»</w:t>
      </w:r>
    </w:p>
    <w:p w:rsidR="009B0C7E" w:rsidRPr="002A5A20" w:rsidRDefault="009B0C7E" w:rsidP="009B0C7E">
      <w:pPr>
        <w:spacing w:after="0" w:line="240" w:lineRule="auto"/>
        <w:jc w:val="right"/>
        <w:outlineLvl w:val="0"/>
        <w:rPr>
          <w:rFonts w:ascii="Arial Narrow" w:eastAsia="Calibri" w:hAnsi="Arial Narrow" w:cs="Times New Roman"/>
          <w:bCs/>
          <w:sz w:val="20"/>
          <w:szCs w:val="20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4B2DF0A4" wp14:editId="3C759ACC">
            <wp:simplePos x="0" y="0"/>
            <wp:positionH relativeFrom="column">
              <wp:posOffset>274320</wp:posOffset>
            </wp:positionH>
            <wp:positionV relativeFrom="paragraph">
              <wp:posOffset>9525</wp:posOffset>
            </wp:positionV>
            <wp:extent cx="1797050" cy="651510"/>
            <wp:effectExtent l="0" t="0" r="0" b="0"/>
            <wp:wrapSquare wrapText="bothSides"/>
            <wp:docPr id="2" name="Рисунок 2" descr="C:\Users\user\AppData\Local\Microsoft\Windows\INetCache\Content.Word\Лого Элдик кыр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Лого Элдик кыр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A5A20">
        <w:rPr>
          <w:rFonts w:ascii="Arial Narrow" w:eastAsia="Calibri" w:hAnsi="Arial Narrow" w:cs="Times New Roman"/>
          <w:bCs/>
          <w:sz w:val="20"/>
          <w:szCs w:val="20"/>
          <w:lang w:val="ru-RU"/>
        </w:rPr>
        <w:t xml:space="preserve">Тарифным комитетом ОАО «Элдик Банк» </w:t>
      </w:r>
    </w:p>
    <w:p w:rsidR="009B0C7E" w:rsidRPr="002A5A20" w:rsidRDefault="009B0C7E" w:rsidP="009B0C7E">
      <w:pPr>
        <w:spacing w:after="0" w:line="240" w:lineRule="auto"/>
        <w:jc w:val="right"/>
        <w:outlineLvl w:val="0"/>
        <w:rPr>
          <w:rFonts w:ascii="Arial Narrow" w:eastAsia="Calibri" w:hAnsi="Arial Narrow" w:cs="Times New Roman"/>
          <w:bCs/>
          <w:sz w:val="20"/>
          <w:szCs w:val="20"/>
          <w:lang w:val="ru-RU"/>
        </w:rPr>
      </w:pPr>
      <w:r w:rsidRPr="002A5A20">
        <w:rPr>
          <w:rFonts w:ascii="Arial Narrow" w:eastAsia="Calibri" w:hAnsi="Arial Narrow" w:cs="Times New Roman"/>
          <w:bCs/>
          <w:sz w:val="20"/>
          <w:szCs w:val="20"/>
          <w:lang w:val="ru-RU"/>
        </w:rPr>
        <w:t>В</w:t>
      </w:r>
      <w:r>
        <w:rPr>
          <w:rFonts w:ascii="Arial Narrow" w:eastAsia="Calibri" w:hAnsi="Arial Narrow" w:cs="Times New Roman"/>
          <w:bCs/>
          <w:sz w:val="20"/>
          <w:szCs w:val="20"/>
          <w:lang w:val="ru-RU"/>
        </w:rPr>
        <w:t xml:space="preserve"> </w:t>
      </w:r>
      <w:r w:rsidRPr="002A5A20">
        <w:rPr>
          <w:rFonts w:ascii="Arial Narrow" w:eastAsia="Calibri" w:hAnsi="Arial Narrow" w:cs="Times New Roman"/>
          <w:bCs/>
          <w:sz w:val="20"/>
          <w:szCs w:val="20"/>
          <w:lang w:val="ru-RU"/>
        </w:rPr>
        <w:t>редакции №ТК-151 от 17 июля 2025 г.</w:t>
      </w:r>
    </w:p>
    <w:p w:rsidR="009B0C7E" w:rsidRPr="002A5A20" w:rsidRDefault="009B0C7E" w:rsidP="009B0C7E">
      <w:pPr>
        <w:spacing w:after="0" w:line="240" w:lineRule="auto"/>
        <w:jc w:val="right"/>
        <w:outlineLvl w:val="0"/>
        <w:rPr>
          <w:rFonts w:ascii="Arial Narrow" w:eastAsia="Calibri" w:hAnsi="Arial Narrow" w:cs="Times New Roman"/>
          <w:b/>
          <w:bCs/>
          <w:sz w:val="20"/>
          <w:szCs w:val="20"/>
          <w:lang w:val="ru-RU"/>
        </w:rPr>
      </w:pPr>
      <w:r w:rsidRPr="002A5A20">
        <w:rPr>
          <w:rFonts w:ascii="Arial Narrow" w:eastAsia="Calibri" w:hAnsi="Arial Narrow" w:cs="Times New Roman"/>
          <w:bCs/>
          <w:sz w:val="20"/>
          <w:szCs w:val="20"/>
          <w:lang w:val="ru-RU"/>
        </w:rPr>
        <w:t xml:space="preserve">Тарифы действуют с 01.08.2025г.                                                                                                                                                                                                </w:t>
      </w:r>
    </w:p>
    <w:p w:rsidR="009B0C7E" w:rsidRPr="002A5A20" w:rsidRDefault="009B0C7E" w:rsidP="009B0C7E">
      <w:pPr>
        <w:pStyle w:val="a5"/>
        <w:spacing w:after="0" w:line="240" w:lineRule="auto"/>
        <w:outlineLvl w:val="0"/>
        <w:rPr>
          <w:rFonts w:ascii="OfficinaSansCTT" w:eastAsia="Calibri" w:hAnsi="OfficinaSansCTT" w:cs="Times New Roman"/>
          <w:bCs/>
          <w:sz w:val="20"/>
          <w:szCs w:val="20"/>
          <w:lang w:val="ru-RU"/>
        </w:rPr>
      </w:pPr>
      <w:r w:rsidRPr="002A5A20">
        <w:rPr>
          <w:rFonts w:ascii="OfficinaSansCTT" w:eastAsia="Calibri" w:hAnsi="OfficinaSansCTT" w:cs="Times New Roman"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9B0C7E" w:rsidRDefault="009B0C7E" w:rsidP="009B0C7E">
      <w:pPr>
        <w:pStyle w:val="a5"/>
        <w:spacing w:after="0" w:line="240" w:lineRule="auto"/>
        <w:outlineLvl w:val="0"/>
        <w:rPr>
          <w:rFonts w:ascii="OfficinaSansCTT" w:eastAsia="Calibri" w:hAnsi="OfficinaSansCTT" w:cs="Times New Roman"/>
          <w:bCs/>
          <w:sz w:val="20"/>
          <w:szCs w:val="20"/>
        </w:rPr>
      </w:pPr>
    </w:p>
    <w:p w:rsidR="009B0C7E" w:rsidRPr="002A5A20" w:rsidRDefault="009B0C7E" w:rsidP="009B0C7E">
      <w:pPr>
        <w:pStyle w:val="a5"/>
        <w:spacing w:after="0" w:line="240" w:lineRule="auto"/>
        <w:outlineLvl w:val="0"/>
        <w:rPr>
          <w:rFonts w:ascii="OfficinaSansCTT" w:eastAsia="Calibri" w:hAnsi="OfficinaSansCTT" w:cs="Times New Roman"/>
          <w:bCs/>
          <w:sz w:val="20"/>
          <w:szCs w:val="20"/>
        </w:rPr>
      </w:pPr>
    </w:p>
    <w:p w:rsidR="009B0C7E" w:rsidRPr="002A5A20" w:rsidRDefault="009B0C7E" w:rsidP="009B0C7E">
      <w:pPr>
        <w:spacing w:after="0" w:line="240" w:lineRule="auto"/>
        <w:outlineLvl w:val="0"/>
        <w:rPr>
          <w:rFonts w:ascii="OfficinaSansCTT" w:eastAsia="Calibri" w:hAnsi="OfficinaSansCTT" w:cs="Times New Roman"/>
          <w:bCs/>
          <w:sz w:val="20"/>
          <w:szCs w:val="20"/>
        </w:rPr>
      </w:pPr>
    </w:p>
    <w:p w:rsidR="009B0C7E" w:rsidRPr="009B0C7E" w:rsidRDefault="009B0C7E" w:rsidP="009B0C7E">
      <w:pPr>
        <w:pStyle w:val="a5"/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0C7E" w:rsidRPr="009B0C7E" w:rsidRDefault="009B0C7E" w:rsidP="009B0C7E">
      <w:pPr>
        <w:pStyle w:val="a5"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9B0C7E">
        <w:rPr>
          <w:rFonts w:ascii="Times New Roman" w:eastAsia="Calibri" w:hAnsi="Times New Roman" w:cs="Times New Roman"/>
          <w:b/>
          <w:bCs/>
          <w:sz w:val="24"/>
          <w:szCs w:val="24"/>
        </w:rPr>
        <w:t>Тарифы по выпуску и обслуживанию платежных карт VISA G</w:t>
      </w:r>
      <w:r w:rsidRPr="009B0C7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old</w:t>
      </w:r>
      <w:r w:rsidRPr="009B0C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физических лиц</w:t>
      </w:r>
    </w:p>
    <w:p w:rsidR="009B0C7E" w:rsidRPr="009B0C7E" w:rsidRDefault="009B0C7E" w:rsidP="009B0C7E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2611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992"/>
        <w:gridCol w:w="567"/>
        <w:gridCol w:w="567"/>
        <w:gridCol w:w="618"/>
        <w:gridCol w:w="61"/>
        <w:gridCol w:w="172"/>
        <w:gridCol w:w="567"/>
        <w:gridCol w:w="850"/>
        <w:gridCol w:w="426"/>
        <w:gridCol w:w="141"/>
        <w:gridCol w:w="426"/>
        <w:gridCol w:w="992"/>
        <w:gridCol w:w="992"/>
        <w:gridCol w:w="851"/>
        <w:gridCol w:w="850"/>
      </w:tblGrid>
      <w:tr w:rsidR="009B0C7E" w:rsidRPr="009B0C7E" w:rsidTr="00F44CC1">
        <w:trPr>
          <w:trHeight w:val="97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VISA Gold Economy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VISA PCL*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Visa Virtual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 налог с продаж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 НДС</w:t>
            </w:r>
          </w:p>
        </w:tc>
      </w:tr>
      <w:tr w:rsidR="009B0C7E" w:rsidRPr="009B0C7E" w:rsidTr="00F44CC1">
        <w:trPr>
          <w:trHeight w:val="7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90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и обслуживание счетов</w:t>
            </w:r>
          </w:p>
        </w:tc>
      </w:tr>
      <w:tr w:rsidR="009B0C7E" w:rsidRPr="009B0C7E" w:rsidTr="00F44CC1">
        <w:trPr>
          <w:trHeight w:val="409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счета (открытие счета в стандартном режиме составляет  5 (Пять) рабочих дней по г.Бишкек, 10 (Десять) рабочих дней по регионам  КР)</w:t>
            </w:r>
          </w:p>
        </w:tc>
        <w:tc>
          <w:tcPr>
            <w:tcW w:w="90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за срочное открытие счета/срочный перевыпуск карты (2  (Два) рабочих дня по г.Бишкек, 5 (Пять) рабочих дней по регионам КР)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1000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13€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за годовое обслуживание (Первый год)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7$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Комиссия за годовое обслуживание в рамках зарплатных проектов</w:t>
            </w:r>
          </w:p>
        </w:tc>
        <w:tc>
          <w:tcPr>
            <w:tcW w:w="907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договором в рамках зарплатного проекта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за годовое обслуживание в последующие годы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Комиссия за годовое обслуживание в рамках зарплатных проектов</w:t>
            </w:r>
          </w:p>
        </w:tc>
        <w:tc>
          <w:tcPr>
            <w:tcW w:w="907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договором в рамках зарплатного проекта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Неснижаемый остаток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100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500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Перевыпуск основной карты в случае утери, кражи или порчи, потери PIN кода. (5 (Пять) рабочих дней по г.Бишкек, 10 (Десять) рабочих дней по регионам  КР)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700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Перевыпуск основной карты по истечении срока 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действия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5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Выпуск дополнительной карты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53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1.8.1.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Комиссия за годовое обслуживание дополнительной карты (первый год)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1000сом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1.8.2.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Комиссия за годовое обслуживание дополнительной карты в последующие годы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 xml:space="preserve">1000сом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€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Перевыпуск дополнительной карты в случае утери, кражи или порчи, потери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PIN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кода. (5 (Пять)рабочих дней по г.Бишкек, 10 (Десять) рабочих дней по регионам  КР)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500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7€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700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8€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1.1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Перевыпуск дополнительной карты по истечению срока действия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Смена PIN-кода  в устройствах Банка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Взнос наличных денежных средств (в отделениях Банка)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Взнос наличных денежных средств в рамках зарплатных проектов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</w:tr>
      <w:tr w:rsidR="009B0C7E" w:rsidRPr="009B0C7E" w:rsidTr="00F44CC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Зачисление денежных средств на карту через банкомат с функцией </w:t>
            </w:r>
            <w:r w:rsidRPr="009B0C7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cash</w:t>
            </w:r>
            <w:r w:rsidRPr="009B0C7E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9B0C7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Бесплатно/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KGS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USD</w:t>
            </w:r>
          </w:p>
        </w:tc>
      </w:tr>
      <w:tr w:rsidR="009B0C7E" w:rsidRPr="009B0C7E" w:rsidTr="00F44CC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Закрытие счета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90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 наличных денежных средств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190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банкоматах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POS-терминалах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В сети устройств ОАО «</w:t>
            </w:r>
            <w:r w:rsidRPr="009B0C7E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371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В сети устройств ОАО «</w:t>
            </w:r>
            <w:r w:rsidRPr="009B0C7E">
              <w:rPr>
                <w:rFonts w:ascii="Times New Roman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Банк» в рамках зарплатных проектов</w:t>
            </w: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сети устройств банков внутрипроцессинговой системы (ассоциированных участников Банка) 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2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В сети устройств других банков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384"/>
          <w:jc w:val="center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мин. 151 сом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мин. 4$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мин. 3€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384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2.5.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Обналичивание средств, поступивших безналичным путем в валюте (евро)</w:t>
            </w: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384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  2.6.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бналичивание средств поступивших безналичным путем в валюте доллар США:</w:t>
            </w:r>
          </w:p>
        </w:tc>
        <w:tc>
          <w:tcPr>
            <w:tcW w:w="90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384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2.6.1.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до 1 000 долларов США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включительно</w:t>
            </w: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0,5%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384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2.6.2.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свыше 1 000 долларов США</w:t>
            </w: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1,50%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Безналичная оплата товаров и услуг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9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Перевод денежных средств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денежных средств с  карты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VISA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карт счет в рамках одного клиента в устройствах самообслуживания  ОАО “</w:t>
            </w:r>
            <w:r w:rsidRPr="009B0C7E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денежных средств с  карт счета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VISA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карт счет в рамках одного клиента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/третьего лица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отделениях   ОАО “</w:t>
            </w:r>
            <w:r w:rsidRPr="009B0C7E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Перевод денежных средств с карт-счета на банковский счет, открытый в другом Банке (в отделении Банка)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Согласно действующим тарифам Банка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Комиссия за безналичное перечисление денежных средств в рамках зарплатных проектов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договором в рамках зарплатного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Перевод денежных средств с карты VISA ОАО «</w:t>
            </w:r>
            <w:r w:rsidRPr="009B0C7E">
              <w:rPr>
                <w:rFonts w:ascii="Times New Roman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Банк» на карту VISA или Maste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Card ОАО «</w:t>
            </w:r>
            <w:r w:rsidRPr="009B0C7E">
              <w:rPr>
                <w:rFonts w:ascii="Times New Roman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Банк» в устройствах самообслуживания Банка (за одну транзакцию вне зависимости от суммы).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безналичных платежей в пользу Государственной налоговой службы при ПКР посредствам устройств самообслуживания (банкоматы, Cash-in терминалы)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Проведение безналичных платежей за оплату штрафов ПДД посредством устройств самообслуживания </w:t>
            </w:r>
            <w:r w:rsidRPr="009B0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(банкоматы, Cash-in терминалы)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безналичных платежей в пользу Государственной таможенной службы при ПКР посредствам устройств самообслуживания (банкоматы, Cash-in терминалы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безналичных платежей в 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пользу 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Социального фонда 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 посредством устройств самообслуживания (банкоматы, 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Cash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терминалы)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B0C7E" w:rsidRPr="009B0C7E" w:rsidTr="00F44CC1">
        <w:trPr>
          <w:trHeight w:val="1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Проведение безналичных платежей в пользу Дошкольные образовательные учреждения (за питание и материальную техническую помощь) посредством устройств самообслуживания (банкоматы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Cash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терминалы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B0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11907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состоянии карт-счета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выписка по требованию (e-mail, при явке клиента)</w:t>
            </w:r>
          </w:p>
        </w:tc>
        <w:tc>
          <w:tcPr>
            <w:tcW w:w="9072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4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выписка (за определенный период)</w:t>
            </w:r>
          </w:p>
        </w:tc>
        <w:tc>
          <w:tcPr>
            <w:tcW w:w="28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40 сом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0.6 €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12 месяцев.</w:t>
            </w:r>
          </w:p>
        </w:tc>
        <w:tc>
          <w:tcPr>
            <w:tcW w:w="28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Мини-выписка в банкоматах ОАО “</w:t>
            </w:r>
            <w:r w:rsidRPr="009B0C7E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0,2$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0.1 €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Мини-выписка в банкоматах банков внутрипроцессинговой системы (ассоциированных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участников  программы VISA)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1907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 баланса</w:t>
            </w:r>
          </w:p>
        </w:tc>
      </w:tr>
      <w:tr w:rsidR="009B0C7E" w:rsidRPr="009B0C7E" w:rsidTr="00F44CC1">
        <w:trPr>
          <w:trHeight w:val="339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Запрос баланса по карт-счету в сети устройств ОАО «</w:t>
            </w:r>
            <w:r w:rsidRPr="009B0C7E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8222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B0C7E" w:rsidRPr="009B0C7E" w:rsidTr="00F44CC1">
        <w:trPr>
          <w:trHeight w:val="4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Запрос баланса в сети устройств банков внутрипроцессинговой системы (ассоциированных участников  программы VISA)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0.5 €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517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Запрос баланса по карт-счету в сети устройств других банков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80 сом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1,5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1907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Блокирование карты</w:t>
            </w:r>
          </w:p>
        </w:tc>
      </w:tr>
      <w:tr w:rsidR="009B0C7E" w:rsidRPr="009B0C7E" w:rsidTr="00F44CC1">
        <w:trPr>
          <w:trHeight w:val="276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Блокирование карты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0.5 €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575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Разблокирование карты (не позднее 1 (одного) календарного месяца со дня  блоикровки карты) </w:t>
            </w:r>
          </w:p>
        </w:tc>
        <w:tc>
          <w:tcPr>
            <w:tcW w:w="822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376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1907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СМС-оповещение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**</w:t>
            </w:r>
          </w:p>
        </w:tc>
      </w:tr>
      <w:tr w:rsidR="009B0C7E" w:rsidRPr="009B0C7E" w:rsidTr="00F44CC1">
        <w:trPr>
          <w:trHeight w:val="370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к услуге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Абонентская плата за первый месяц после первого подключения услуги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Абонентская плата за последующие месяцы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50 сом (в эквиваленте)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Абонентская плата за первый месяц после первого подключения услуги (в рамках зарплатных проектов)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8.5.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Абонентская плата за последующие месяцы (в рамках зарплатных проектов)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20 сом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20 сом (в эквиваленте)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предусмотрено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359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Услуги по претензионной работе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922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за возврат карты, изъятой в устройствах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банка и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другого банка (в банкомате, пункте выдачи наличных или торговой точке). Возврат карты производится в период очередной инкассации или в срок не более 60 (Шестидесяти) рабочих дней (В пределах КР).</w:t>
            </w:r>
          </w:p>
        </w:tc>
        <w:tc>
          <w:tcPr>
            <w:tcW w:w="8222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бесплатно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7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за срочный возврат карты в течение 2 (Двух) рабочих дней при изъятии карты устройством Банка в г.Бишкек.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240 сом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5$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3 €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7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за срочный возврат карты в течение 5 (Пяти) рабочих дней при изъятии карты устройством Банка за пределами г. Бишкек (В пределах КР).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240 сом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5$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3 €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732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за рассмотрение финансовой претензии по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каждой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операции, проведенной в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устройстве другого банка. Стандартный срок рассмотрения до 30 (Тридцати) рабочих дней.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 сом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2$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1,5 €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858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за возврат забытых клиентом денег в банкоматах Банка. Возврат карты производится в период очередной инкассации или в срок не более 10 (Десяти) рабочих дней.</w:t>
            </w: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50 сом</w:t>
            </w:r>
          </w:p>
        </w:tc>
        <w:tc>
          <w:tcPr>
            <w:tcW w:w="2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1$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12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Процентная ставка пени за несвоевременное погашение Держателем Карты задолженности перед Банком в соответствии с условиями заключенного договора (комиссия Банка, восполнение суммы карточных операций, суммы по техническому овердрафту, а также иной непогашенной задолженности Держателя Карты перед Банком) (за один календарный день)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0,09%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7$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4 €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 12%</w:t>
            </w:r>
          </w:p>
        </w:tc>
      </w:tr>
      <w:tr w:rsidR="009B0C7E" w:rsidRPr="009B0C7E" w:rsidTr="00F44CC1">
        <w:trPr>
          <w:trHeight w:val="6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сервиса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для карт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7E" w:rsidRPr="009B0C7E" w:rsidRDefault="009B0C7E" w:rsidP="00F44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9B0C7E" w:rsidRPr="009B0C7E" w:rsidTr="00F44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  <w:jc w:val="center"/>
        </w:trPr>
        <w:tc>
          <w:tcPr>
            <w:tcW w:w="12611" w:type="dxa"/>
            <w:gridSpan w:val="17"/>
          </w:tcPr>
          <w:p w:rsidR="009B0C7E" w:rsidRPr="009B0C7E" w:rsidRDefault="009B0C7E" w:rsidP="00F44CC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Priority Collection Limited – Программа предоставления услуг для держателей VISA GOLD. Клубные карты Priority Pass.</w:t>
            </w:r>
          </w:p>
          <w:p w:rsidR="009B0C7E" w:rsidRPr="009B0C7E" w:rsidRDefault="009B0C7E" w:rsidP="009B0C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Клубные карты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Priority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предоставят возможность нашим клиентам, и сопровождающим их лицам получить доступ в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Lounge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залы более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900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аэропортов по всему миру, независимо от авиакомпании, услугами которой клиенты предпочтут пользоваться, или класса авиабилета.</w:t>
            </w:r>
          </w:p>
          <w:p w:rsidR="009B0C7E" w:rsidRPr="009B0C7E" w:rsidRDefault="009B0C7E" w:rsidP="009B0C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Плата за каждое посещение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Lounge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залов  взимается с держателя платежной карты, включая визиты сопровождающих их лиц, из расчета на человека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долларов США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визит.  Стоимость всех посещений, будут списаны с платежной карты  держателя.</w:t>
            </w:r>
          </w:p>
          <w:p w:rsidR="009B0C7E" w:rsidRPr="009B0C7E" w:rsidRDefault="009B0C7E" w:rsidP="00F44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**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СМС-оповещение </w:t>
            </w:r>
            <w:r w:rsidRPr="009B0C7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 Данная услуга предоставляется для всех карт VISA (VISA Classic Unembossed, VISA Classic , VISA Gold Economy, VISA Gold  PCL) непосредственно в валютах (сом, доллары США, евро). Абонентская плата взимается с Клиента на ежемесячной основе, в первый рабочий день месяца.</w:t>
            </w:r>
          </w:p>
        </w:tc>
      </w:tr>
    </w:tbl>
    <w:p w:rsidR="009B0C7E" w:rsidRPr="009B0C7E" w:rsidRDefault="009B0C7E" w:rsidP="009B0C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0C7E" w:rsidRPr="009B0C7E" w:rsidRDefault="009B0C7E" w:rsidP="009B0C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0C7E" w:rsidRPr="009B0C7E" w:rsidRDefault="009B0C7E" w:rsidP="009B0C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0C7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Прочие услуги, оказываемые ОАО «</w:t>
      </w:r>
      <w:r w:rsidRPr="009B0C7E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Элдик</w:t>
      </w:r>
      <w:r w:rsidRPr="009B0C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Банк»</w:t>
      </w:r>
    </w:p>
    <w:tbl>
      <w:tblPr>
        <w:tblStyle w:val="a6"/>
        <w:tblW w:w="0" w:type="auto"/>
        <w:tblInd w:w="1315" w:type="dxa"/>
        <w:tblLayout w:type="fixed"/>
        <w:tblLook w:val="04A0" w:firstRow="1" w:lastRow="0" w:firstColumn="1" w:lastColumn="0" w:noHBand="0" w:noVBand="1"/>
      </w:tblPr>
      <w:tblGrid>
        <w:gridCol w:w="709"/>
        <w:gridCol w:w="6154"/>
        <w:gridCol w:w="1530"/>
        <w:gridCol w:w="1134"/>
        <w:gridCol w:w="850"/>
      </w:tblGrid>
      <w:tr w:rsidR="009B0C7E" w:rsidRPr="009B0C7E" w:rsidTr="00F44CC1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Прочие услуги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 налог с продаж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 НДС</w:t>
            </w:r>
          </w:p>
        </w:tc>
      </w:tr>
      <w:tr w:rsidR="009B0C7E" w:rsidRPr="009B0C7E" w:rsidTr="00F44CC1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Комиссия Эмитента при конвертации в чужих устройствах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1,25%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Запрос видео и фото наблюдения по каждой спорной транзакции в банкоматах Банка для сторонних организаций и клиентов сторонних организаций.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1000 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Запрос видео и фото наблюдения в банкоматах сторонних банков по каждой спорной транзакции, проведенным по карт-счету Клиента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300 сом +комиссия Банка эквайера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Запрос на возврат денежных средств, оставленных Клиентом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стороннего Банка.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300 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12%</w:t>
            </w:r>
          </w:p>
        </w:tc>
      </w:tr>
      <w:tr w:rsidR="009B0C7E" w:rsidRPr="009B0C7E" w:rsidTr="00F44CC1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Обслуживание карт системы 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VISA/Mastercard/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 xml:space="preserve">Union Pay International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сторонних банков в кассовых терминалах ОАО «</w:t>
            </w:r>
            <w:r w:rsidRPr="009B0C7E">
              <w:rPr>
                <w:rFonts w:ascii="Times New Roman" w:eastAsia="Arial Unicode MS" w:hAnsi="Times New Roman" w:cs="Times New Roman"/>
                <w:smallCaps/>
                <w:sz w:val="24"/>
                <w:szCs w:val="24"/>
              </w:rPr>
              <w:t>ЭЛДИК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B0C7E" w:rsidRPr="009B0C7E" w:rsidTr="00F44CC1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Обналичивание денежных средств в банкоматах ОАО «</w:t>
            </w:r>
            <w:r w:rsidRPr="009B0C7E">
              <w:rPr>
                <w:rFonts w:ascii="Times New Roman" w:eastAsia="Arial Unicode MS" w:hAnsi="Times New Roman" w:cs="Times New Roman"/>
                <w:smallCaps/>
                <w:sz w:val="24"/>
                <w:szCs w:val="24"/>
                <w:lang w:val="ru-RU"/>
              </w:rPr>
              <w:t>ЭЛДИК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 Банк» по платежным картам </w:t>
            </w:r>
            <w:r w:rsidRPr="009B0C7E">
              <w:rPr>
                <w:rFonts w:ascii="Times New Roman" w:hAnsi="Times New Roman" w:cs="Times New Roman"/>
                <w:sz w:val="24"/>
                <w:szCs w:val="24"/>
              </w:rPr>
              <w:t>VISA/Mastercard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эмитированных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иностранными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Банками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150 сом/3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12%</w:t>
            </w:r>
          </w:p>
        </w:tc>
      </w:tr>
      <w:tr w:rsidR="009B0C7E" w:rsidRPr="009B0C7E" w:rsidTr="00F44CC1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lastRenderedPageBreak/>
              <w:t>1.7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Обналичивание денежных средств в банкоматах ОАО «</w:t>
            </w:r>
            <w:r w:rsidRPr="009B0C7E">
              <w:rPr>
                <w:rFonts w:ascii="Times New Roman" w:eastAsia="Arial Unicode MS" w:hAnsi="Times New Roman" w:cs="Times New Roman"/>
                <w:smallCaps/>
                <w:sz w:val="24"/>
                <w:szCs w:val="24"/>
                <w:lang w:val="ru-RU"/>
              </w:rPr>
              <w:t>ЭЛДИК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 Банк» по платежным картам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Union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B0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эмитированных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сторонними </w:t>
            </w: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</w:rPr>
              <w:t>Банками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 w:rsidRPr="009B0C7E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7E" w:rsidRPr="009B0C7E" w:rsidRDefault="009B0C7E" w:rsidP="00F44CC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0C7E" w:rsidRPr="009B0C7E" w:rsidRDefault="009B0C7E" w:rsidP="009B0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C7E" w:rsidRPr="009B0C7E" w:rsidRDefault="009B0C7E" w:rsidP="009B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0C7E">
        <w:rPr>
          <w:rFonts w:ascii="Times New Roman" w:hAnsi="Times New Roman" w:cs="Times New Roman"/>
          <w:sz w:val="24"/>
          <w:szCs w:val="24"/>
        </w:rPr>
        <w:t>Отдельные Тарифы указаны в кыргызских сомах для карт счетов в кыргызских сомах, в долларах США для карточных счетов в долларах США, в Евро для карточных счетов в</w:t>
      </w:r>
      <w:r w:rsidRPr="009B0C7E">
        <w:rPr>
          <w:rFonts w:ascii="Times New Roman" w:hAnsi="Times New Roman" w:cs="Times New Roman"/>
          <w:sz w:val="24"/>
          <w:szCs w:val="24"/>
          <w:lang w:val="ru-RU"/>
        </w:rPr>
        <w:t xml:space="preserve"> евро.</w:t>
      </w:r>
    </w:p>
    <w:p w:rsidR="009B0C7E" w:rsidRPr="009B0C7E" w:rsidRDefault="009B0C7E" w:rsidP="002A5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B0C7E" w:rsidRPr="009B0C7E" w:rsidSect="000A32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A5" w:rsidRDefault="002B62A5" w:rsidP="002A5A20">
      <w:pPr>
        <w:spacing w:after="0" w:line="240" w:lineRule="auto"/>
      </w:pPr>
      <w:r>
        <w:separator/>
      </w:r>
    </w:p>
  </w:endnote>
  <w:endnote w:type="continuationSeparator" w:id="0">
    <w:p w:rsidR="002B62A5" w:rsidRDefault="002B62A5" w:rsidP="002A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TT">
    <w:altName w:val="Calibri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A5" w:rsidRDefault="002B62A5" w:rsidP="002A5A20">
      <w:pPr>
        <w:spacing w:after="0" w:line="240" w:lineRule="auto"/>
      </w:pPr>
      <w:r>
        <w:separator/>
      </w:r>
    </w:p>
  </w:footnote>
  <w:footnote w:type="continuationSeparator" w:id="0">
    <w:p w:rsidR="002B62A5" w:rsidRDefault="002B62A5" w:rsidP="002A5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FD1"/>
    <w:multiLevelType w:val="hybridMultilevel"/>
    <w:tmpl w:val="E86C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E4C9E"/>
    <w:multiLevelType w:val="hybridMultilevel"/>
    <w:tmpl w:val="AAC6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3DFB"/>
    <w:multiLevelType w:val="hybridMultilevel"/>
    <w:tmpl w:val="7638A45C"/>
    <w:lvl w:ilvl="0" w:tplc="848C72E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11345"/>
    <w:multiLevelType w:val="hybridMultilevel"/>
    <w:tmpl w:val="BDE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B6A57"/>
    <w:multiLevelType w:val="hybridMultilevel"/>
    <w:tmpl w:val="B8C2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0A2F"/>
    <w:multiLevelType w:val="hybridMultilevel"/>
    <w:tmpl w:val="26BA0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18"/>
    <w:rsid w:val="000000D1"/>
    <w:rsid w:val="0000692D"/>
    <w:rsid w:val="0001737C"/>
    <w:rsid w:val="00017F44"/>
    <w:rsid w:val="00033E6E"/>
    <w:rsid w:val="00045C64"/>
    <w:rsid w:val="00074212"/>
    <w:rsid w:val="0008136C"/>
    <w:rsid w:val="000875A5"/>
    <w:rsid w:val="00090897"/>
    <w:rsid w:val="00092128"/>
    <w:rsid w:val="000A3297"/>
    <w:rsid w:val="000A3C40"/>
    <w:rsid w:val="000A408B"/>
    <w:rsid w:val="000B381D"/>
    <w:rsid w:val="000B74C3"/>
    <w:rsid w:val="000B7E18"/>
    <w:rsid w:val="000B7F7E"/>
    <w:rsid w:val="000C4E54"/>
    <w:rsid w:val="000C54CD"/>
    <w:rsid w:val="000C5B3A"/>
    <w:rsid w:val="000E4F68"/>
    <w:rsid w:val="001126E3"/>
    <w:rsid w:val="001246DD"/>
    <w:rsid w:val="0012652E"/>
    <w:rsid w:val="00131ED8"/>
    <w:rsid w:val="001468DB"/>
    <w:rsid w:val="001535C8"/>
    <w:rsid w:val="00161706"/>
    <w:rsid w:val="0016551B"/>
    <w:rsid w:val="00167299"/>
    <w:rsid w:val="00172A6C"/>
    <w:rsid w:val="00174D54"/>
    <w:rsid w:val="00185D7E"/>
    <w:rsid w:val="001A125B"/>
    <w:rsid w:val="001A1E83"/>
    <w:rsid w:val="001A48F5"/>
    <w:rsid w:val="001A6B69"/>
    <w:rsid w:val="001B42C7"/>
    <w:rsid w:val="001E41CD"/>
    <w:rsid w:val="001E74B1"/>
    <w:rsid w:val="001E7AC5"/>
    <w:rsid w:val="001E7B39"/>
    <w:rsid w:val="001F4693"/>
    <w:rsid w:val="00215528"/>
    <w:rsid w:val="00232A9B"/>
    <w:rsid w:val="002431F8"/>
    <w:rsid w:val="00246C25"/>
    <w:rsid w:val="00253567"/>
    <w:rsid w:val="002541DD"/>
    <w:rsid w:val="002549F4"/>
    <w:rsid w:val="00262E4B"/>
    <w:rsid w:val="00290418"/>
    <w:rsid w:val="00295528"/>
    <w:rsid w:val="00295783"/>
    <w:rsid w:val="002A4AE9"/>
    <w:rsid w:val="002A5897"/>
    <w:rsid w:val="002A5A20"/>
    <w:rsid w:val="002A5B24"/>
    <w:rsid w:val="002A74A2"/>
    <w:rsid w:val="002B0720"/>
    <w:rsid w:val="002B367E"/>
    <w:rsid w:val="002B62A5"/>
    <w:rsid w:val="002C2A3F"/>
    <w:rsid w:val="002C4CC1"/>
    <w:rsid w:val="002C5922"/>
    <w:rsid w:val="002C6FD3"/>
    <w:rsid w:val="002D1024"/>
    <w:rsid w:val="002D69CB"/>
    <w:rsid w:val="002F691A"/>
    <w:rsid w:val="00311043"/>
    <w:rsid w:val="00316012"/>
    <w:rsid w:val="00323CC1"/>
    <w:rsid w:val="00326F1E"/>
    <w:rsid w:val="0033368D"/>
    <w:rsid w:val="003343FB"/>
    <w:rsid w:val="003366E0"/>
    <w:rsid w:val="00344644"/>
    <w:rsid w:val="00344AA1"/>
    <w:rsid w:val="00347430"/>
    <w:rsid w:val="00353E83"/>
    <w:rsid w:val="00354140"/>
    <w:rsid w:val="0037091C"/>
    <w:rsid w:val="00370E82"/>
    <w:rsid w:val="003B5171"/>
    <w:rsid w:val="003B71B1"/>
    <w:rsid w:val="003C2031"/>
    <w:rsid w:val="003D2344"/>
    <w:rsid w:val="003E615A"/>
    <w:rsid w:val="003E6432"/>
    <w:rsid w:val="003F45A5"/>
    <w:rsid w:val="00403C80"/>
    <w:rsid w:val="0041548B"/>
    <w:rsid w:val="0043320D"/>
    <w:rsid w:val="004446D7"/>
    <w:rsid w:val="00450571"/>
    <w:rsid w:val="00453DDB"/>
    <w:rsid w:val="00473651"/>
    <w:rsid w:val="0047395D"/>
    <w:rsid w:val="00493CF8"/>
    <w:rsid w:val="004A3132"/>
    <w:rsid w:val="004B2FA7"/>
    <w:rsid w:val="004C1630"/>
    <w:rsid w:val="004C3ED5"/>
    <w:rsid w:val="004E1C7A"/>
    <w:rsid w:val="004E482F"/>
    <w:rsid w:val="004F4E97"/>
    <w:rsid w:val="004F5018"/>
    <w:rsid w:val="0050750D"/>
    <w:rsid w:val="00515922"/>
    <w:rsid w:val="0054092B"/>
    <w:rsid w:val="00540B45"/>
    <w:rsid w:val="005424FF"/>
    <w:rsid w:val="00547CAC"/>
    <w:rsid w:val="00550C07"/>
    <w:rsid w:val="005552D7"/>
    <w:rsid w:val="00557FA8"/>
    <w:rsid w:val="005613EE"/>
    <w:rsid w:val="005626E2"/>
    <w:rsid w:val="005716DA"/>
    <w:rsid w:val="00584ABF"/>
    <w:rsid w:val="00591546"/>
    <w:rsid w:val="005A715A"/>
    <w:rsid w:val="005E6912"/>
    <w:rsid w:val="005E7AA9"/>
    <w:rsid w:val="005F4126"/>
    <w:rsid w:val="005F57C0"/>
    <w:rsid w:val="00600D8B"/>
    <w:rsid w:val="00601767"/>
    <w:rsid w:val="00601818"/>
    <w:rsid w:val="00606F4B"/>
    <w:rsid w:val="0062186C"/>
    <w:rsid w:val="00621CD8"/>
    <w:rsid w:val="006237E3"/>
    <w:rsid w:val="00623CA0"/>
    <w:rsid w:val="00632993"/>
    <w:rsid w:val="00635091"/>
    <w:rsid w:val="006452B4"/>
    <w:rsid w:val="00646ED5"/>
    <w:rsid w:val="00651603"/>
    <w:rsid w:val="006718A0"/>
    <w:rsid w:val="0067644D"/>
    <w:rsid w:val="006764E1"/>
    <w:rsid w:val="006824DD"/>
    <w:rsid w:val="006825F4"/>
    <w:rsid w:val="00687C17"/>
    <w:rsid w:val="006913C6"/>
    <w:rsid w:val="00694625"/>
    <w:rsid w:val="006A3965"/>
    <w:rsid w:val="006B15F3"/>
    <w:rsid w:val="006B61D1"/>
    <w:rsid w:val="006C2502"/>
    <w:rsid w:val="006C3B49"/>
    <w:rsid w:val="006D4E35"/>
    <w:rsid w:val="006D5C4D"/>
    <w:rsid w:val="006E0D1A"/>
    <w:rsid w:val="006F5C61"/>
    <w:rsid w:val="006F7A3A"/>
    <w:rsid w:val="00711663"/>
    <w:rsid w:val="0072436E"/>
    <w:rsid w:val="00740831"/>
    <w:rsid w:val="00740C14"/>
    <w:rsid w:val="00742D8A"/>
    <w:rsid w:val="00755A47"/>
    <w:rsid w:val="00773135"/>
    <w:rsid w:val="00777F5C"/>
    <w:rsid w:val="00792B5D"/>
    <w:rsid w:val="007A36B0"/>
    <w:rsid w:val="007B6CDE"/>
    <w:rsid w:val="007C127F"/>
    <w:rsid w:val="007C7987"/>
    <w:rsid w:val="007D510B"/>
    <w:rsid w:val="007E2556"/>
    <w:rsid w:val="0080102B"/>
    <w:rsid w:val="0080217E"/>
    <w:rsid w:val="008140BA"/>
    <w:rsid w:val="00822922"/>
    <w:rsid w:val="00843370"/>
    <w:rsid w:val="00853382"/>
    <w:rsid w:val="00854ED5"/>
    <w:rsid w:val="00854F02"/>
    <w:rsid w:val="00856F8E"/>
    <w:rsid w:val="008572B5"/>
    <w:rsid w:val="00870C6E"/>
    <w:rsid w:val="00874F47"/>
    <w:rsid w:val="008772DE"/>
    <w:rsid w:val="008946D9"/>
    <w:rsid w:val="0089519D"/>
    <w:rsid w:val="008A657A"/>
    <w:rsid w:val="008B0A16"/>
    <w:rsid w:val="008B0E23"/>
    <w:rsid w:val="008B1761"/>
    <w:rsid w:val="008B1E99"/>
    <w:rsid w:val="008B21D0"/>
    <w:rsid w:val="008B26B0"/>
    <w:rsid w:val="008C4FE3"/>
    <w:rsid w:val="008D242B"/>
    <w:rsid w:val="008D2AD3"/>
    <w:rsid w:val="008D3620"/>
    <w:rsid w:val="008E290F"/>
    <w:rsid w:val="008E43B7"/>
    <w:rsid w:val="008E7CDA"/>
    <w:rsid w:val="008F242D"/>
    <w:rsid w:val="00902BCE"/>
    <w:rsid w:val="00904516"/>
    <w:rsid w:val="00905E21"/>
    <w:rsid w:val="009167C1"/>
    <w:rsid w:val="00923EE4"/>
    <w:rsid w:val="009372F7"/>
    <w:rsid w:val="00937C69"/>
    <w:rsid w:val="00940827"/>
    <w:rsid w:val="00942D8F"/>
    <w:rsid w:val="00950EBA"/>
    <w:rsid w:val="00970895"/>
    <w:rsid w:val="00980A6B"/>
    <w:rsid w:val="00980AF8"/>
    <w:rsid w:val="009839FF"/>
    <w:rsid w:val="0099004F"/>
    <w:rsid w:val="009A7E97"/>
    <w:rsid w:val="009B0C7E"/>
    <w:rsid w:val="009B3009"/>
    <w:rsid w:val="009B5A9A"/>
    <w:rsid w:val="009B7004"/>
    <w:rsid w:val="009B7B29"/>
    <w:rsid w:val="009C40FE"/>
    <w:rsid w:val="009D3DFF"/>
    <w:rsid w:val="009F64A7"/>
    <w:rsid w:val="00A041FF"/>
    <w:rsid w:val="00A2668D"/>
    <w:rsid w:val="00A34876"/>
    <w:rsid w:val="00A44CB6"/>
    <w:rsid w:val="00A45C2F"/>
    <w:rsid w:val="00A47C64"/>
    <w:rsid w:val="00A5030F"/>
    <w:rsid w:val="00A61B4B"/>
    <w:rsid w:val="00A6568C"/>
    <w:rsid w:val="00A83675"/>
    <w:rsid w:val="00A871F6"/>
    <w:rsid w:val="00A911C9"/>
    <w:rsid w:val="00AA2152"/>
    <w:rsid w:val="00AA35A4"/>
    <w:rsid w:val="00AB5047"/>
    <w:rsid w:val="00AC3F99"/>
    <w:rsid w:val="00AC4965"/>
    <w:rsid w:val="00AD0F61"/>
    <w:rsid w:val="00AE0541"/>
    <w:rsid w:val="00AE06B6"/>
    <w:rsid w:val="00AE275B"/>
    <w:rsid w:val="00AF2AF7"/>
    <w:rsid w:val="00AF7249"/>
    <w:rsid w:val="00B01FE5"/>
    <w:rsid w:val="00B02B1B"/>
    <w:rsid w:val="00B03402"/>
    <w:rsid w:val="00B1698A"/>
    <w:rsid w:val="00B17D3D"/>
    <w:rsid w:val="00B20C1E"/>
    <w:rsid w:val="00B20DE2"/>
    <w:rsid w:val="00B72B26"/>
    <w:rsid w:val="00B82091"/>
    <w:rsid w:val="00B95CF9"/>
    <w:rsid w:val="00BA2309"/>
    <w:rsid w:val="00BA4396"/>
    <w:rsid w:val="00BB2994"/>
    <w:rsid w:val="00BD27FD"/>
    <w:rsid w:val="00BF13EC"/>
    <w:rsid w:val="00BF397E"/>
    <w:rsid w:val="00BF7918"/>
    <w:rsid w:val="00C04222"/>
    <w:rsid w:val="00C13024"/>
    <w:rsid w:val="00C1347A"/>
    <w:rsid w:val="00C13791"/>
    <w:rsid w:val="00C24FA3"/>
    <w:rsid w:val="00C35F05"/>
    <w:rsid w:val="00C36DFE"/>
    <w:rsid w:val="00C37482"/>
    <w:rsid w:val="00C463F6"/>
    <w:rsid w:val="00C53C0B"/>
    <w:rsid w:val="00C54EC3"/>
    <w:rsid w:val="00C7304F"/>
    <w:rsid w:val="00CA1803"/>
    <w:rsid w:val="00CB7A22"/>
    <w:rsid w:val="00CD706D"/>
    <w:rsid w:val="00CE14E3"/>
    <w:rsid w:val="00CE7A5D"/>
    <w:rsid w:val="00CF1047"/>
    <w:rsid w:val="00CF7ABC"/>
    <w:rsid w:val="00D02B0C"/>
    <w:rsid w:val="00D03F2B"/>
    <w:rsid w:val="00D17A60"/>
    <w:rsid w:val="00D20C01"/>
    <w:rsid w:val="00D265A5"/>
    <w:rsid w:val="00D548E8"/>
    <w:rsid w:val="00D74F04"/>
    <w:rsid w:val="00D81B47"/>
    <w:rsid w:val="00D86860"/>
    <w:rsid w:val="00D963BB"/>
    <w:rsid w:val="00DA2631"/>
    <w:rsid w:val="00DC169B"/>
    <w:rsid w:val="00DC7493"/>
    <w:rsid w:val="00DD4E56"/>
    <w:rsid w:val="00DE26BE"/>
    <w:rsid w:val="00DE74B6"/>
    <w:rsid w:val="00E00983"/>
    <w:rsid w:val="00E0584A"/>
    <w:rsid w:val="00E062FE"/>
    <w:rsid w:val="00E07A3A"/>
    <w:rsid w:val="00E1258C"/>
    <w:rsid w:val="00E12669"/>
    <w:rsid w:val="00E13BCB"/>
    <w:rsid w:val="00E205B1"/>
    <w:rsid w:val="00E25850"/>
    <w:rsid w:val="00E301A9"/>
    <w:rsid w:val="00E3411B"/>
    <w:rsid w:val="00E36CA4"/>
    <w:rsid w:val="00E40E48"/>
    <w:rsid w:val="00E5430D"/>
    <w:rsid w:val="00E63AD7"/>
    <w:rsid w:val="00E66F94"/>
    <w:rsid w:val="00EA2D80"/>
    <w:rsid w:val="00EA37C9"/>
    <w:rsid w:val="00EA49B0"/>
    <w:rsid w:val="00EA6560"/>
    <w:rsid w:val="00EC0F84"/>
    <w:rsid w:val="00EC3994"/>
    <w:rsid w:val="00ED459A"/>
    <w:rsid w:val="00ED54F7"/>
    <w:rsid w:val="00ED7C92"/>
    <w:rsid w:val="00EE44B0"/>
    <w:rsid w:val="00F03225"/>
    <w:rsid w:val="00F0391A"/>
    <w:rsid w:val="00F06D18"/>
    <w:rsid w:val="00F42D03"/>
    <w:rsid w:val="00F62DA1"/>
    <w:rsid w:val="00FA1D69"/>
    <w:rsid w:val="00FA367B"/>
    <w:rsid w:val="00FB3D18"/>
    <w:rsid w:val="00FC785F"/>
    <w:rsid w:val="00FD4D45"/>
    <w:rsid w:val="00FD5285"/>
    <w:rsid w:val="00FD590B"/>
    <w:rsid w:val="00FE1D6A"/>
    <w:rsid w:val="00FE4688"/>
    <w:rsid w:val="00FE7E26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46E3D"/>
  <w15:docId w15:val="{719FD51A-078C-4690-AD54-8BA68245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ky-KG" w:bidi="ky-K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9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5F4"/>
    <w:pPr>
      <w:ind w:left="720"/>
      <w:contextualSpacing/>
    </w:pPr>
  </w:style>
  <w:style w:type="table" w:styleId="a6">
    <w:name w:val="Table Grid"/>
    <w:basedOn w:val="a1"/>
    <w:uiPriority w:val="59"/>
    <w:rsid w:val="005A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5A20"/>
  </w:style>
  <w:style w:type="paragraph" w:styleId="a9">
    <w:name w:val="footer"/>
    <w:basedOn w:val="a"/>
    <w:link w:val="aa"/>
    <w:uiPriority w:val="99"/>
    <w:unhideWhenUsed/>
    <w:rsid w:val="002A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A.Egemberdieva</dc:creator>
  <cp:lastModifiedBy>Акаева Алия Султановна</cp:lastModifiedBy>
  <cp:revision>2</cp:revision>
  <cp:lastPrinted>2025-07-15T03:12:00Z</cp:lastPrinted>
  <dcterms:created xsi:type="dcterms:W3CDTF">2026-04-09T10:19:00Z</dcterms:created>
  <dcterms:modified xsi:type="dcterms:W3CDTF">2026-04-09T10:19:00Z</dcterms:modified>
</cp:coreProperties>
</file>