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3D9FB" w14:textId="63F3D815" w:rsidR="00752816" w:rsidRDefault="00752816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59511" w14:textId="7D24752E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A79067" w14:textId="025BAD0B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A2882" w14:textId="2AC0CED5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CB966C" w14:textId="3A568D4B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774AD8" w14:textId="50BC5CAC" w:rsidR="00001860" w:rsidRPr="00700670" w:rsidRDefault="00813C6F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670">
        <w:rPr>
          <w:rFonts w:ascii="Times New Roman" w:hAnsi="Times New Roman" w:cs="Times New Roman"/>
          <w:b/>
          <w:sz w:val="28"/>
          <w:szCs w:val="28"/>
        </w:rPr>
        <w:t xml:space="preserve">______________ </w:t>
      </w:r>
      <w:proofErr w:type="gramStart"/>
      <w:r w:rsidRPr="00700670">
        <w:rPr>
          <w:rFonts w:ascii="Times New Roman" w:hAnsi="Times New Roman" w:cs="Times New Roman"/>
          <w:b/>
          <w:sz w:val="28"/>
          <w:szCs w:val="28"/>
        </w:rPr>
        <w:t>чыг</w:t>
      </w:r>
      <w:r w:rsidR="00001860" w:rsidRPr="00700670">
        <w:rPr>
          <w:rFonts w:ascii="Times New Roman" w:hAnsi="Times New Roman" w:cs="Times New Roman"/>
          <w:b/>
          <w:sz w:val="28"/>
          <w:szCs w:val="28"/>
        </w:rPr>
        <w:t>.№</w:t>
      </w:r>
      <w:proofErr w:type="gramEnd"/>
      <w:r w:rsidR="00001860" w:rsidRPr="00700670"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2B8AE78C" w14:textId="646E93F5" w:rsidR="00813C6F" w:rsidRPr="00700670" w:rsidRDefault="00813C6F" w:rsidP="00813C6F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  <w:lang w:val="ky-KG" w:eastAsia="ru-RU"/>
        </w:rPr>
      </w:pPr>
      <w:r w:rsidRPr="007006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«______ Банк» ААК Башкарма</w:t>
      </w:r>
      <w:r w:rsidRPr="00700670">
        <w:rPr>
          <w:rFonts w:ascii="Times New Roman" w:eastAsia="Times New Roman" w:hAnsi="Times New Roman" w:cs="Times New Roman"/>
          <w:iCs/>
          <w:sz w:val="28"/>
          <w:szCs w:val="28"/>
          <w:lang w:val="ky-KG" w:eastAsia="ru-RU"/>
        </w:rPr>
        <w:t>с</w:t>
      </w:r>
      <w:r w:rsidRPr="007006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ынын Төрагасынын орун басары</w:t>
      </w:r>
    </w:p>
    <w:p w14:paraId="0AE1BC68" w14:textId="77777777" w:rsidR="00813C6F" w:rsidRPr="00700670" w:rsidRDefault="00813C6F" w:rsidP="00813C6F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5C387D5" w14:textId="11058D65" w:rsidR="00361921" w:rsidRPr="00700670" w:rsidRDefault="00813C6F" w:rsidP="00813C6F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06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Толук аты-жөнү</w:t>
      </w:r>
    </w:p>
    <w:p w14:paraId="29B08E87" w14:textId="77777777" w:rsidR="00361921" w:rsidRPr="00700670" w:rsidRDefault="00361921" w:rsidP="00A76E2C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DCBB7CD" w14:textId="6B570DE9" w:rsidR="00001860" w:rsidRPr="0070067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4EEA26" w14:textId="77777777" w:rsidR="00752816" w:rsidRPr="00700670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D0F84" w14:textId="7233F5B0" w:rsidR="002B2ED8" w:rsidRPr="00700670" w:rsidRDefault="00813C6F" w:rsidP="00126C9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70">
        <w:rPr>
          <w:rFonts w:ascii="Times New Roman" w:hAnsi="Times New Roman" w:cs="Times New Roman"/>
          <w:b/>
          <w:sz w:val="28"/>
          <w:szCs w:val="28"/>
        </w:rPr>
        <w:t>К</w:t>
      </w:r>
      <w:r w:rsidRPr="00700670">
        <w:rPr>
          <w:rFonts w:ascii="Times New Roman" w:hAnsi="Times New Roman" w:cs="Times New Roman"/>
          <w:b/>
          <w:sz w:val="28"/>
          <w:szCs w:val="28"/>
          <w:lang w:val="ky-KG"/>
        </w:rPr>
        <w:t>онтракты</w:t>
      </w:r>
      <w:r w:rsidRPr="00700670">
        <w:rPr>
          <w:rFonts w:ascii="Times New Roman" w:hAnsi="Times New Roman" w:cs="Times New Roman"/>
          <w:b/>
          <w:sz w:val="28"/>
          <w:szCs w:val="28"/>
        </w:rPr>
        <w:t xml:space="preserve"> банктык кошт</w:t>
      </w:r>
      <w:r w:rsidR="002B2ED8" w:rsidRPr="00700670">
        <w:rPr>
          <w:rFonts w:ascii="Times New Roman" w:hAnsi="Times New Roman" w:cs="Times New Roman"/>
          <w:b/>
          <w:sz w:val="28"/>
          <w:szCs w:val="28"/>
        </w:rPr>
        <w:t>оо</w:t>
      </w:r>
      <w:r w:rsidR="00865D7F" w:rsidRPr="00700670">
        <w:rPr>
          <w:rFonts w:ascii="Times New Roman" w:hAnsi="Times New Roman" w:cs="Times New Roman"/>
          <w:b/>
          <w:sz w:val="28"/>
          <w:szCs w:val="28"/>
          <w:lang w:val="ky-KG"/>
        </w:rPr>
        <w:t>го билдирме</w:t>
      </w:r>
    </w:p>
    <w:p w14:paraId="1A245D49" w14:textId="3783A7E9" w:rsidR="002B2ED8" w:rsidRPr="00700670" w:rsidRDefault="00865D7F" w:rsidP="00F34702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>(</w:t>
      </w:r>
      <w:r w:rsidR="00126C90" w:rsidRPr="00700670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700670">
        <w:rPr>
          <w:rFonts w:ascii="Times New Roman" w:hAnsi="Times New Roman" w:cs="Times New Roman"/>
          <w:sz w:val="28"/>
          <w:szCs w:val="28"/>
        </w:rPr>
        <w:t>нын предмети</w:t>
      </w:r>
      <w:r w:rsidR="00F34702" w:rsidRPr="00F34702">
        <w:rPr>
          <w:rFonts w:ascii="Times New Roman" w:hAnsi="Times New Roman" w:cs="Times New Roman"/>
          <w:sz w:val="28"/>
          <w:szCs w:val="28"/>
        </w:rPr>
        <w:t xml:space="preserve"> </w:t>
      </w:r>
      <w:r w:rsidR="002B2ED8" w:rsidRPr="00700670">
        <w:rPr>
          <w:rFonts w:ascii="Times New Roman" w:hAnsi="Times New Roman" w:cs="Times New Roman"/>
          <w:sz w:val="28"/>
          <w:szCs w:val="28"/>
        </w:rPr>
        <w:t>жумуштарды аткаруу/кызмат көрсөтүү</w:t>
      </w:r>
      <w:r w:rsidR="00126C90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 болуп саналган Коштолуучу контракт </w:t>
      </w:r>
      <w:r w:rsidR="00126C90" w:rsidRPr="00700670">
        <w:rPr>
          <w:rFonts w:ascii="Times New Roman" w:hAnsi="Times New Roman" w:cs="Times New Roman"/>
          <w:sz w:val="28"/>
          <w:szCs w:val="28"/>
        </w:rPr>
        <w:t>үчүн</w:t>
      </w:r>
      <w:r w:rsidR="002B2ED8" w:rsidRPr="00700670">
        <w:rPr>
          <w:rFonts w:ascii="Times New Roman" w:hAnsi="Times New Roman" w:cs="Times New Roman"/>
          <w:sz w:val="28"/>
          <w:szCs w:val="28"/>
        </w:rPr>
        <w:t>)</w:t>
      </w:r>
    </w:p>
    <w:p w14:paraId="001B7085" w14:textId="77777777" w:rsidR="002B2ED8" w:rsidRPr="00700670" w:rsidRDefault="002B2ED8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9619A" w14:textId="77777777" w:rsidR="00126C90" w:rsidRPr="00700670" w:rsidRDefault="00126C90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7B85E3B" w14:textId="0666434E" w:rsidR="002B2ED8" w:rsidRPr="00700670" w:rsidRDefault="00865D7F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00670">
        <w:rPr>
          <w:rFonts w:ascii="Times New Roman" w:hAnsi="Times New Roman" w:cs="Times New Roman"/>
          <w:sz w:val="28"/>
          <w:szCs w:val="28"/>
          <w:lang w:val="ky-KG"/>
        </w:rPr>
        <w:t>Контракты банктык кошт</w:t>
      </w:r>
      <w:r w:rsidR="00126C90" w:rsidRPr="00700670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>бул билдирме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__-жылдын "___" _____ 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№ ____ 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Контракты банктык коштоо жөнүндө 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>келишим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>ин (мындан ары БК келишими) 3.1-пунктуна ылайык берилет:</w:t>
      </w:r>
    </w:p>
    <w:p w14:paraId="3703D4F4" w14:textId="77777777" w:rsidR="002B2ED8" w:rsidRPr="00700670" w:rsidRDefault="002B2ED8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90D5C80" w14:textId="025FE78A" w:rsidR="002B2ED8" w:rsidRPr="00700670" w:rsidRDefault="00865D7F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00670">
        <w:rPr>
          <w:rFonts w:ascii="Times New Roman" w:hAnsi="Times New Roman" w:cs="Times New Roman"/>
          <w:b/>
          <w:sz w:val="28"/>
          <w:szCs w:val="28"/>
          <w:lang w:val="ky-KG"/>
        </w:rPr>
        <w:t>I бөлүк. БК заказчы тууралуу</w:t>
      </w:r>
      <w:r w:rsidR="002B2ED8" w:rsidRPr="00700670">
        <w:rPr>
          <w:rFonts w:ascii="Times New Roman" w:hAnsi="Times New Roman" w:cs="Times New Roman"/>
          <w:b/>
          <w:sz w:val="28"/>
          <w:szCs w:val="28"/>
          <w:lang w:val="ky-KG"/>
        </w:rPr>
        <w:t xml:space="preserve">, </w:t>
      </w:r>
      <w:r w:rsidRPr="00700670">
        <w:rPr>
          <w:rFonts w:ascii="Times New Roman" w:hAnsi="Times New Roman" w:cs="Times New Roman"/>
          <w:b/>
          <w:sz w:val="28"/>
          <w:szCs w:val="28"/>
          <w:lang w:val="ky-KG"/>
        </w:rPr>
        <w:t>контракты аткаруучу жана коштоочу</w:t>
      </w:r>
      <w:r w:rsidR="002B2ED8" w:rsidRPr="0070067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 маалымат</w:t>
      </w:r>
    </w:p>
    <w:p w14:paraId="00A25566" w14:textId="77777777" w:rsidR="002B2ED8" w:rsidRPr="00700670" w:rsidRDefault="002B2ED8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C46FF89" w14:textId="15A961A8" w:rsidR="00752816" w:rsidRPr="00700670" w:rsidRDefault="002B2ED8" w:rsidP="00126C90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670">
        <w:rPr>
          <w:rFonts w:ascii="Times New Roman" w:hAnsi="Times New Roman" w:cs="Times New Roman"/>
          <w:b/>
          <w:sz w:val="28"/>
          <w:szCs w:val="28"/>
        </w:rPr>
        <w:t xml:space="preserve">БК </w:t>
      </w:r>
      <w:r w:rsidR="00872DBD" w:rsidRPr="00700670">
        <w:rPr>
          <w:rFonts w:ascii="Times New Roman" w:hAnsi="Times New Roman" w:cs="Times New Roman"/>
          <w:b/>
          <w:sz w:val="28"/>
          <w:szCs w:val="28"/>
          <w:lang w:val="ky-KG"/>
        </w:rPr>
        <w:t>заказчы</w:t>
      </w:r>
      <w:r w:rsidRPr="00700670">
        <w:rPr>
          <w:rFonts w:ascii="Times New Roman" w:hAnsi="Times New Roman" w:cs="Times New Roman"/>
          <w:b/>
          <w:sz w:val="28"/>
          <w:szCs w:val="28"/>
        </w:rPr>
        <w:t xml:space="preserve"> жөнүндө маалымат:</w:t>
      </w:r>
    </w:p>
    <w:p w14:paraId="1C30C2AF" w14:textId="77777777" w:rsidR="00126C90" w:rsidRPr="00700670" w:rsidRDefault="00126C90" w:rsidP="00126C90">
      <w:pPr>
        <w:pStyle w:val="a6"/>
        <w:tabs>
          <w:tab w:val="left" w:pos="567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5073"/>
      </w:tblGrid>
      <w:tr w:rsidR="00752816" w:rsidRPr="00700670" w14:paraId="3DF9AEA0" w14:textId="77777777" w:rsidTr="00001860">
        <w:trPr>
          <w:trHeight w:val="393"/>
          <w:jc w:val="center"/>
        </w:trPr>
        <w:tc>
          <w:tcPr>
            <w:tcW w:w="4147" w:type="dxa"/>
            <w:shd w:val="clear" w:color="auto" w:fill="auto"/>
          </w:tcPr>
          <w:p w14:paraId="0AC6067C" w14:textId="3063836A" w:rsidR="00752816" w:rsidRPr="00700670" w:rsidRDefault="002B2ED8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Аталышы</w:t>
            </w:r>
            <w:r w:rsidR="00752816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5073" w:type="dxa"/>
            <w:shd w:val="clear" w:color="auto" w:fill="auto"/>
          </w:tcPr>
          <w:p w14:paraId="69F3831C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12155217" w14:textId="77777777" w:rsidTr="00001860">
        <w:trPr>
          <w:trHeight w:val="369"/>
          <w:jc w:val="center"/>
        </w:trPr>
        <w:tc>
          <w:tcPr>
            <w:tcW w:w="4147" w:type="dxa"/>
            <w:shd w:val="clear" w:color="auto" w:fill="auto"/>
          </w:tcPr>
          <w:p w14:paraId="2EAD07B8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ИНН: </w:t>
            </w:r>
          </w:p>
        </w:tc>
        <w:tc>
          <w:tcPr>
            <w:tcW w:w="5073" w:type="dxa"/>
            <w:shd w:val="clear" w:color="auto" w:fill="auto"/>
          </w:tcPr>
          <w:p w14:paraId="3F0DDE48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25B567F6" w14:textId="77777777" w:rsidTr="00001860">
        <w:trPr>
          <w:trHeight w:val="591"/>
          <w:jc w:val="center"/>
        </w:trPr>
        <w:tc>
          <w:tcPr>
            <w:tcW w:w="4147" w:type="dxa"/>
            <w:shd w:val="clear" w:color="auto" w:fill="auto"/>
          </w:tcPr>
          <w:p w14:paraId="56FAFF57" w14:textId="76F8BEF9" w:rsidR="00752816" w:rsidRPr="00700670" w:rsidRDefault="00872DBD" w:rsidP="00872DB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Б</w:t>
            </w:r>
            <w:r w:rsidR="00752816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 xml:space="preserve"> билдирмеси боюнча БК заказчынын байланыш адамы</w:t>
            </w:r>
            <w:r w:rsidR="00752816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5073" w:type="dxa"/>
            <w:shd w:val="clear" w:color="auto" w:fill="auto"/>
          </w:tcPr>
          <w:p w14:paraId="674EFCCD" w14:textId="036422C7" w:rsidR="00001860" w:rsidRPr="00700670" w:rsidRDefault="002B2ED8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Аты-жөнү</w:t>
            </w: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кызматы</w:t>
            </w:r>
            <w:r w:rsidR="00001860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14:paraId="5C453A69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66DEA43C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Телефон: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64F86B0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Моб. телефон:</w:t>
            </w:r>
          </w:p>
          <w:p w14:paraId="33EECF33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6B8FB962" w14:textId="6F6FFEAE" w:rsidR="00001860" w:rsidRPr="00700670" w:rsidRDefault="002B2ED8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Э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лектрондук почта дареги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:</w:t>
            </w:r>
          </w:p>
          <w:p w14:paraId="68A1E404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1733D079" w14:textId="77777777" w:rsidTr="00001860">
        <w:trPr>
          <w:trHeight w:val="787"/>
          <w:jc w:val="center"/>
        </w:trPr>
        <w:tc>
          <w:tcPr>
            <w:tcW w:w="4147" w:type="dxa"/>
            <w:shd w:val="clear" w:color="auto" w:fill="auto"/>
          </w:tcPr>
          <w:p w14:paraId="3B622188" w14:textId="4250D50B" w:rsidR="00752816" w:rsidRPr="00700670" w:rsidRDefault="00872DBD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 xml:space="preserve">БК </w:t>
            </w:r>
            <w:r w:rsidR="00813C6F"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кызматтарын көрсөтүү боюнча кошумча маалымат:</w:t>
            </w:r>
          </w:p>
        </w:tc>
        <w:tc>
          <w:tcPr>
            <w:tcW w:w="5073" w:type="dxa"/>
            <w:shd w:val="clear" w:color="auto" w:fill="auto"/>
          </w:tcPr>
          <w:p w14:paraId="3EAD3E17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9D17CD0" w14:textId="77777777" w:rsidR="00752816" w:rsidRPr="00700670" w:rsidRDefault="00752816" w:rsidP="007528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DFCA6" w14:textId="2CA1D6FD" w:rsidR="00752816" w:rsidRPr="00700670" w:rsidRDefault="00752816" w:rsidP="00752816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872DBD" w:rsidRPr="00700670">
        <w:rPr>
          <w:rFonts w:ascii="Times New Roman" w:hAnsi="Times New Roman" w:cs="Times New Roman"/>
          <w:b/>
          <w:sz w:val="28"/>
          <w:szCs w:val="28"/>
          <w:lang w:val="ky-KG"/>
        </w:rPr>
        <w:t>Контракты аткаруучу жана коштоочу жөнүндө</w:t>
      </w:r>
      <w:r w:rsidR="00872DBD"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 жана отчетторду алуучулар</w:t>
      </w:r>
      <w:r w:rsidR="00813C6F"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 жөнүндө маалымат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br/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101"/>
      </w:tblGrid>
      <w:tr w:rsidR="00752816" w:rsidRPr="00700670" w14:paraId="757E4271" w14:textId="77777777" w:rsidTr="00001860">
        <w:trPr>
          <w:trHeight w:val="381"/>
          <w:jc w:val="center"/>
        </w:trPr>
        <w:tc>
          <w:tcPr>
            <w:tcW w:w="3826" w:type="dxa"/>
            <w:shd w:val="clear" w:color="auto" w:fill="auto"/>
          </w:tcPr>
          <w:p w14:paraId="11C231EB" w14:textId="63A883FF" w:rsidR="00752816" w:rsidRPr="00700670" w:rsidRDefault="00872DBD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Аталышы</w:t>
            </w:r>
            <w:r w:rsidR="00752816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5101" w:type="dxa"/>
            <w:shd w:val="clear" w:color="auto" w:fill="auto"/>
          </w:tcPr>
          <w:p w14:paraId="6201AE08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300B4043" w14:textId="77777777" w:rsidTr="00001860">
        <w:trPr>
          <w:trHeight w:val="381"/>
          <w:jc w:val="center"/>
        </w:trPr>
        <w:tc>
          <w:tcPr>
            <w:tcW w:w="3826" w:type="dxa"/>
            <w:shd w:val="clear" w:color="auto" w:fill="auto"/>
          </w:tcPr>
          <w:p w14:paraId="07C7EB94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ИНН:</w:t>
            </w:r>
          </w:p>
        </w:tc>
        <w:tc>
          <w:tcPr>
            <w:tcW w:w="5101" w:type="dxa"/>
            <w:shd w:val="clear" w:color="auto" w:fill="auto"/>
          </w:tcPr>
          <w:p w14:paraId="1BA5506E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251C5FC0" w14:textId="77777777" w:rsidTr="00001860">
        <w:trPr>
          <w:trHeight w:val="381"/>
          <w:jc w:val="center"/>
        </w:trPr>
        <w:tc>
          <w:tcPr>
            <w:tcW w:w="3826" w:type="dxa"/>
            <w:shd w:val="clear" w:color="auto" w:fill="auto"/>
          </w:tcPr>
          <w:p w14:paraId="3AAD1BF0" w14:textId="49839D95" w:rsidR="00752816" w:rsidRPr="00700670" w:rsidRDefault="00872DBD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Аткаруучунун</w:t>
            </w:r>
            <w:r w:rsidR="00813C6F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байланыш адамы:</w:t>
            </w:r>
          </w:p>
        </w:tc>
        <w:tc>
          <w:tcPr>
            <w:tcW w:w="5101" w:type="dxa"/>
            <w:shd w:val="clear" w:color="auto" w:fill="auto"/>
          </w:tcPr>
          <w:p w14:paraId="1E15989C" w14:textId="34139CB8" w:rsidR="00752816" w:rsidRPr="00700670" w:rsidRDefault="00872DBD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Аты-жөнү</w:t>
            </w: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кызматы</w:t>
            </w:r>
            <w:r w:rsidR="00001860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14:paraId="79E22F86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D8C6B05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Телефон: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EF26A32" w14:textId="6E22BE90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Моб</w:t>
            </w:r>
            <w:r w:rsidR="00001860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телефон:</w:t>
            </w:r>
          </w:p>
          <w:p w14:paraId="44E0CFAA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A759888" w14:textId="77777777" w:rsidR="00872DBD" w:rsidRPr="00700670" w:rsidRDefault="00872DBD" w:rsidP="00872DB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Э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лектрондук почта дареги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:</w:t>
            </w:r>
          </w:p>
          <w:p w14:paraId="7F8B7BE1" w14:textId="1C641E3B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3C6F" w:rsidRPr="00700670" w14:paraId="1672DCBC" w14:textId="77777777" w:rsidTr="00001860">
        <w:trPr>
          <w:trHeight w:val="432"/>
          <w:jc w:val="center"/>
        </w:trPr>
        <w:tc>
          <w:tcPr>
            <w:tcW w:w="3826" w:type="dxa"/>
            <w:shd w:val="clear" w:color="auto" w:fill="auto"/>
          </w:tcPr>
          <w:p w14:paraId="7C695B91" w14:textId="45B32E84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Ко</w:t>
            </w:r>
            <w:r w:rsidR="00872DBD"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штолуучу контракттын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аталышы, номери жана түзүлгөн күнү:</w:t>
            </w:r>
          </w:p>
          <w:p w14:paraId="4C9209B6" w14:textId="4F2D4E84" w:rsidR="00872DBD" w:rsidRPr="00700670" w:rsidRDefault="00872DB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198B7777" w14:textId="7777777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3C6F" w:rsidRPr="00700670" w14:paraId="071019DD" w14:textId="77777777" w:rsidTr="00001860">
        <w:trPr>
          <w:trHeight w:val="432"/>
          <w:jc w:val="center"/>
        </w:trPr>
        <w:tc>
          <w:tcPr>
            <w:tcW w:w="3826" w:type="dxa"/>
            <w:shd w:val="clear" w:color="auto" w:fill="auto"/>
          </w:tcPr>
          <w:p w14:paraId="4F8ADD3B" w14:textId="1E198CA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Мамлекеттик сатып алуулар жөнүндө маалымат:</w:t>
            </w:r>
          </w:p>
        </w:tc>
        <w:tc>
          <w:tcPr>
            <w:tcW w:w="5101" w:type="dxa"/>
            <w:shd w:val="clear" w:color="auto" w:fill="auto"/>
          </w:tcPr>
          <w:p w14:paraId="74D88C26" w14:textId="0AD7E543" w:rsidR="00813C6F" w:rsidRPr="00700670" w:rsidRDefault="00515FF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Сатып алуу номери, ыкмасы, кошумча маалымат:</w:t>
            </w:r>
          </w:p>
          <w:p w14:paraId="1D55FE79" w14:textId="46CB0055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3C6F" w:rsidRPr="00700670" w14:paraId="1A26E883" w14:textId="77777777" w:rsidTr="00001860">
        <w:trPr>
          <w:trHeight w:val="300"/>
          <w:jc w:val="center"/>
        </w:trPr>
        <w:tc>
          <w:tcPr>
            <w:tcW w:w="3826" w:type="dxa"/>
            <w:shd w:val="clear" w:color="auto" w:fill="auto"/>
          </w:tcPr>
          <w:p w14:paraId="51B397B7" w14:textId="77777777" w:rsidR="00813C6F" w:rsidRDefault="00515FF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Ко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штолуучу контракттын предмети</w:t>
            </w:r>
            <w:r w:rsidR="00813C6F"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0FBCE5B7" w14:textId="669357DB" w:rsidR="003D0B5C" w:rsidRPr="00700670" w:rsidRDefault="003D0B5C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5CC55A52" w14:textId="7777777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3C6F" w:rsidRPr="00700670" w14:paraId="0EA722D8" w14:textId="77777777" w:rsidTr="00001860">
        <w:trPr>
          <w:trHeight w:val="311"/>
          <w:jc w:val="center"/>
        </w:trPr>
        <w:tc>
          <w:tcPr>
            <w:tcW w:w="3826" w:type="dxa"/>
            <w:shd w:val="clear" w:color="auto" w:fill="auto"/>
          </w:tcPr>
          <w:p w14:paraId="00AFDDAF" w14:textId="77777777" w:rsidR="00813C6F" w:rsidRPr="00700670" w:rsidRDefault="00515FF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Ко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штолуучу контракттын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13C6F"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жалпы баасы (КНС жана башка салыктарды кошкондо жана кошпогондо):</w:t>
            </w:r>
          </w:p>
          <w:p w14:paraId="61B2B291" w14:textId="7F18E507" w:rsidR="00126C90" w:rsidRPr="00700670" w:rsidRDefault="00126C90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1F7961BC" w14:textId="7777777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3C6F" w:rsidRPr="00700670" w14:paraId="3842DBE4" w14:textId="77777777" w:rsidTr="00001860">
        <w:trPr>
          <w:trHeight w:val="210"/>
          <w:jc w:val="center"/>
        </w:trPr>
        <w:tc>
          <w:tcPr>
            <w:tcW w:w="3826" w:type="dxa"/>
            <w:shd w:val="clear" w:color="auto" w:fill="auto"/>
          </w:tcPr>
          <w:p w14:paraId="75D82663" w14:textId="77777777" w:rsidR="00813C6F" w:rsidRPr="00700670" w:rsidRDefault="00515FF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Ко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штолуучу контракттын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 xml:space="preserve">иштөө </w:t>
            </w:r>
            <w:r w:rsidR="00813C6F"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мөөнөтү:</w:t>
            </w:r>
          </w:p>
          <w:p w14:paraId="3CF07F20" w14:textId="3F79041F" w:rsidR="00126C90" w:rsidRPr="00700670" w:rsidRDefault="00126C90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7149D37A" w14:textId="7777777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3C6F" w:rsidRPr="00700670" w14:paraId="7C3AEDFB" w14:textId="77777777" w:rsidTr="00001860">
        <w:trPr>
          <w:trHeight w:val="215"/>
          <w:jc w:val="center"/>
        </w:trPr>
        <w:tc>
          <w:tcPr>
            <w:tcW w:w="3826" w:type="dxa"/>
            <w:shd w:val="clear" w:color="auto" w:fill="auto"/>
          </w:tcPr>
          <w:p w14:paraId="00459D6E" w14:textId="77777777" w:rsidR="00813C6F" w:rsidRPr="00700670" w:rsidRDefault="00813C6F" w:rsidP="00515FF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Банктык ко</w:t>
            </w:r>
            <w:r w:rsidR="00515FFD"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оонун жыйынтыктары боюнча отчетторду ал</w:t>
            </w:r>
            <w:r w:rsidR="00515FFD"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уучу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адамдар жөнүндө маалымат:</w:t>
            </w:r>
          </w:p>
          <w:p w14:paraId="77FA9B4F" w14:textId="559469CD" w:rsidR="00126C90" w:rsidRPr="00700670" w:rsidRDefault="00126C90" w:rsidP="00515FF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64250B9A" w14:textId="5176E2FA" w:rsidR="00813C6F" w:rsidRPr="00700670" w:rsidRDefault="00B6219C" w:rsidP="00B621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БК заказчы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Кыргыз Республикасынын Финансы министрлиги.</w:t>
            </w:r>
          </w:p>
        </w:tc>
      </w:tr>
    </w:tbl>
    <w:p w14:paraId="7BC8AA9E" w14:textId="77777777" w:rsidR="00752816" w:rsidRPr="00700670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67A17" w14:textId="65526466" w:rsidR="00752816" w:rsidRPr="00700670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06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  <w:lang w:val="ky-KG"/>
        </w:rPr>
        <w:t>-бөлүк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  <w:lang w:val="ky-KG"/>
        </w:rPr>
        <w:t>Б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</w:rPr>
        <w:t>анктык коштоо параметрлери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БК </w:t>
      </w:r>
      <w:r w:rsidR="00BA2761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</w:rPr>
        <w:t>араметрлери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6C6A697" w14:textId="77777777" w:rsidR="00752816" w:rsidRPr="00700670" w:rsidRDefault="00752816" w:rsidP="007528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F1A75A" w14:textId="16C1B8F8" w:rsidR="00752816" w:rsidRPr="00700670" w:rsidRDefault="003D0B5C" w:rsidP="007528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right="-1" w:firstLine="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Белгиленген чек (</w:t>
      </w:r>
      <w:r w:rsidR="003F2C1B">
        <w:rPr>
          <w:rFonts w:ascii="Times New Roman" w:hAnsi="Times New Roman" w:cs="Times New Roman"/>
          <w:b/>
          <w:sz w:val="28"/>
          <w:szCs w:val="28"/>
        </w:rPr>
        <w:t>лимит</w:t>
      </w:r>
      <w:r w:rsidR="003F2C1B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="00752816" w:rsidRPr="00700670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  <w:r w:rsidR="00752816" w:rsidRPr="00700670">
        <w:rPr>
          <w:rFonts w:ascii="Times New Roman" w:hAnsi="Times New Roman" w:cs="Times New Roman"/>
          <w:b/>
          <w:sz w:val="28"/>
          <w:szCs w:val="28"/>
        </w:rPr>
        <w:t>:</w:t>
      </w:r>
    </w:p>
    <w:p w14:paraId="203E794A" w14:textId="3B931044" w:rsidR="00752816" w:rsidRPr="00700670" w:rsidRDefault="00A75423" w:rsidP="00752816">
      <w:pPr>
        <w:pStyle w:val="a6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 xml:space="preserve">1.1. </w:t>
      </w:r>
      <w:r w:rsidR="00A13991">
        <w:rPr>
          <w:rFonts w:ascii="Times New Roman" w:hAnsi="Times New Roman" w:cs="Times New Roman"/>
          <w:sz w:val="28"/>
          <w:szCs w:val="28"/>
        </w:rPr>
        <w:t>Белгиленген чек</w:t>
      </w:r>
      <w:r w:rsidR="00752816" w:rsidRPr="0070067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752816" w:rsidRPr="00700670">
        <w:rPr>
          <w:rFonts w:ascii="Times New Roman" w:hAnsi="Times New Roman" w:cs="Times New Roman"/>
          <w:sz w:val="28"/>
          <w:szCs w:val="28"/>
        </w:rPr>
        <w:t xml:space="preserve"> _____________________ </w:t>
      </w:r>
      <w:r w:rsidR="005E3531" w:rsidRPr="00700670">
        <w:rPr>
          <w:rFonts w:ascii="Times New Roman" w:hAnsi="Times New Roman" w:cs="Times New Roman"/>
          <w:sz w:val="28"/>
          <w:szCs w:val="28"/>
        </w:rPr>
        <w:t>сом</w:t>
      </w:r>
      <w:r w:rsidRPr="00700670">
        <w:rPr>
          <w:rFonts w:ascii="Times New Roman" w:hAnsi="Times New Roman" w:cs="Times New Roman"/>
          <w:sz w:val="28"/>
          <w:szCs w:val="28"/>
        </w:rPr>
        <w:t xml:space="preserve"> 00 тыйын</w:t>
      </w:r>
      <w:r w:rsidR="00752816" w:rsidRPr="00700670">
        <w:rPr>
          <w:rFonts w:ascii="Times New Roman" w:hAnsi="Times New Roman" w:cs="Times New Roman"/>
          <w:sz w:val="28"/>
          <w:szCs w:val="28"/>
        </w:rPr>
        <w:t>.</w:t>
      </w:r>
    </w:p>
    <w:p w14:paraId="17BFCCD9" w14:textId="77777777" w:rsidR="00752816" w:rsidRPr="00700670" w:rsidRDefault="00752816" w:rsidP="00752816">
      <w:pPr>
        <w:pStyle w:val="a6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A76A43" w14:textId="3D702981" w:rsidR="00813C6F" w:rsidRPr="00700670" w:rsidRDefault="00813C6F" w:rsidP="004F7DB2">
      <w:pPr>
        <w:pStyle w:val="a6"/>
        <w:numPr>
          <w:ilvl w:val="0"/>
          <w:numId w:val="5"/>
        </w:numPr>
        <w:tabs>
          <w:tab w:val="left" w:pos="1175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00670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Ко</w:t>
      </w:r>
      <w:r w:rsidR="005E3531" w:rsidRPr="0070067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штолуучу контракты </w:t>
      </w:r>
      <w:r w:rsidRPr="00700670">
        <w:rPr>
          <w:rFonts w:ascii="Times New Roman" w:hAnsi="Times New Roman" w:cs="Times New Roman"/>
          <w:b/>
          <w:sz w:val="28"/>
          <w:szCs w:val="28"/>
          <w:lang w:val="ky-KG"/>
        </w:rPr>
        <w:t>ишке ашырууга катышуучулардын өзүнчө эсепти колдонуу менен эсептешүүлөрү:</w:t>
      </w:r>
    </w:p>
    <w:p w14:paraId="09B52E8D" w14:textId="77777777" w:rsidR="00126C90" w:rsidRPr="00700670" w:rsidRDefault="00126C90" w:rsidP="00126C90">
      <w:pPr>
        <w:pStyle w:val="a6"/>
        <w:tabs>
          <w:tab w:val="left" w:pos="1175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FA480A2" w14:textId="20A524E8" w:rsidR="00813C6F" w:rsidRPr="00700670" w:rsidRDefault="00813C6F" w:rsidP="005E3531">
      <w:pPr>
        <w:pStyle w:val="a6"/>
        <w:numPr>
          <w:ilvl w:val="1"/>
          <w:numId w:val="5"/>
        </w:numPr>
        <w:tabs>
          <w:tab w:val="left" w:pos="1175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00670">
        <w:rPr>
          <w:rFonts w:ascii="Times New Roman" w:hAnsi="Times New Roman" w:cs="Times New Roman"/>
          <w:sz w:val="28"/>
          <w:szCs w:val="28"/>
          <w:lang w:val="ky-KG"/>
        </w:rPr>
        <w:t>Ко</w:t>
      </w:r>
      <w:r w:rsidR="005E3531" w:rsidRPr="00700670">
        <w:rPr>
          <w:rFonts w:ascii="Times New Roman" w:hAnsi="Times New Roman" w:cs="Times New Roman"/>
          <w:sz w:val="28"/>
          <w:szCs w:val="28"/>
          <w:lang w:val="ky-KG"/>
        </w:rPr>
        <w:t>штолуучу контрактты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 ишке ашырууга катышуучуларды</w:t>
      </w:r>
      <w:r w:rsidR="005E3531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н тизмеги, алар  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менен эсептешүүлөр өзүнчө эсепти колдонуу менен жүргүзүлөт: </w:t>
      </w:r>
      <w:r w:rsidR="00980F0D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ушул Банктык коштоо параметрлеринин 2.2-пунктунда көрсөтүлгөн башка контрагенттерден тышкары, </w:t>
      </w:r>
      <w:r w:rsidR="005E3531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Коштолуучу контрактты ишке ашырууга бардык </w:t>
      </w:r>
      <w:r w:rsidR="00980F0D" w:rsidRPr="00700670">
        <w:rPr>
          <w:rFonts w:ascii="Times New Roman" w:hAnsi="Times New Roman" w:cs="Times New Roman"/>
          <w:sz w:val="28"/>
          <w:szCs w:val="28"/>
          <w:lang w:val="ky-KG"/>
        </w:rPr>
        <w:t>катышуучулар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6C78370" w14:textId="77777777" w:rsidR="00126C90" w:rsidRPr="00700670" w:rsidRDefault="00126C90" w:rsidP="00126C90">
      <w:pPr>
        <w:pStyle w:val="a6"/>
        <w:tabs>
          <w:tab w:val="left" w:pos="117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F0A019F" w14:textId="79B2762F" w:rsidR="00126C90" w:rsidRPr="00700670" w:rsidRDefault="00813C6F" w:rsidP="00147F98">
      <w:pPr>
        <w:pStyle w:val="a6"/>
        <w:numPr>
          <w:ilvl w:val="1"/>
          <w:numId w:val="5"/>
        </w:numPr>
        <w:tabs>
          <w:tab w:val="left" w:pos="1175"/>
        </w:tabs>
        <w:spacing w:after="0" w:line="240" w:lineRule="auto"/>
        <w:ind w:hanging="136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00670">
        <w:rPr>
          <w:rFonts w:ascii="Times New Roman" w:hAnsi="Times New Roman" w:cs="Times New Roman"/>
          <w:b/>
          <w:sz w:val="28"/>
          <w:szCs w:val="28"/>
          <w:lang w:val="ky-KG"/>
        </w:rPr>
        <w:t>Ба</w:t>
      </w:r>
      <w:r w:rsidR="0051275B" w:rsidRPr="00700670">
        <w:rPr>
          <w:rFonts w:ascii="Times New Roman" w:hAnsi="Times New Roman" w:cs="Times New Roman"/>
          <w:b/>
          <w:sz w:val="28"/>
          <w:szCs w:val="28"/>
          <w:lang w:val="ky-KG"/>
        </w:rPr>
        <w:t>шка контрагенттердин тизмег</w:t>
      </w:r>
      <w:r w:rsidRPr="00700670">
        <w:rPr>
          <w:rFonts w:ascii="Times New Roman" w:hAnsi="Times New Roman" w:cs="Times New Roman"/>
          <w:b/>
          <w:sz w:val="28"/>
          <w:szCs w:val="28"/>
          <w:lang w:val="ky-KG"/>
        </w:rPr>
        <w:t>и – алар менен эсептешүүлөр өзүнчө эсепти колдонбостон жүргүзүлөт:</w:t>
      </w:r>
    </w:p>
    <w:p w14:paraId="4E6CEEBF" w14:textId="77777777" w:rsidR="00126C90" w:rsidRPr="00700670" w:rsidRDefault="00126C90" w:rsidP="00126C90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D132867" w14:textId="1281AE8C" w:rsidR="00813C6F" w:rsidRPr="00700670" w:rsidRDefault="0051275B" w:rsidP="0070571E">
      <w:pPr>
        <w:tabs>
          <w:tab w:val="left" w:pos="117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13C6F" w:rsidRPr="00700670">
        <w:rPr>
          <w:rFonts w:ascii="Times New Roman" w:hAnsi="Times New Roman" w:cs="Times New Roman"/>
          <w:sz w:val="28"/>
          <w:szCs w:val="28"/>
        </w:rPr>
        <w:t>2.2.1. Мамлекеттик органдар, жергиликтүү өз алдынча башкаруу органдары;</w:t>
      </w:r>
    </w:p>
    <w:p w14:paraId="5671D872" w14:textId="0D00C19D" w:rsidR="00813C6F" w:rsidRPr="00700670" w:rsidRDefault="0051275B" w:rsidP="0070571E">
      <w:pPr>
        <w:tabs>
          <w:tab w:val="left" w:pos="117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813C6F" w:rsidRPr="00700670">
        <w:rPr>
          <w:rFonts w:ascii="Times New Roman" w:hAnsi="Times New Roman" w:cs="Times New Roman"/>
          <w:sz w:val="28"/>
          <w:szCs w:val="28"/>
        </w:rPr>
        <w:t>2.2.2. Мамлекеттик жана муниципалдык мекемелер, унитардык ишканалар;</w:t>
      </w:r>
    </w:p>
    <w:p w14:paraId="6889629B" w14:textId="2D7E90AF" w:rsidR="00813C6F" w:rsidRPr="00700670" w:rsidRDefault="00A8608B" w:rsidP="00A8608B">
      <w:pPr>
        <w:tabs>
          <w:tab w:val="left" w:pos="117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813C6F" w:rsidRPr="00700670">
        <w:rPr>
          <w:rFonts w:ascii="Times New Roman" w:hAnsi="Times New Roman" w:cs="Times New Roman"/>
          <w:sz w:val="28"/>
          <w:szCs w:val="28"/>
        </w:rPr>
        <w:t>2.2.3. Мүлктүк кызыкчылыктарды камсыздандыруу кызматтарын көрсөткөн камсыздандыруучулар;</w:t>
      </w:r>
    </w:p>
    <w:p w14:paraId="2CAFB459" w14:textId="77777777" w:rsidR="00126C90" w:rsidRPr="00700670" w:rsidRDefault="00126C90" w:rsidP="00A8608B">
      <w:pPr>
        <w:tabs>
          <w:tab w:val="left" w:pos="117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462F6AF" w14:textId="1A7E89E4" w:rsidR="00813C6F" w:rsidRPr="00700670" w:rsidRDefault="00A8608B" w:rsidP="0070571E">
      <w:pPr>
        <w:tabs>
          <w:tab w:val="left" w:pos="117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147F98">
        <w:rPr>
          <w:rFonts w:ascii="Times New Roman" w:hAnsi="Times New Roman" w:cs="Times New Roman"/>
          <w:sz w:val="28"/>
          <w:szCs w:val="28"/>
        </w:rPr>
        <w:t>2.2.4. Материалдарды, чийки заттарды, конструкцияларды, жабдууларды жана машиналарды түз өндүрүүчүлөр</w:t>
      </w:r>
      <w:r w:rsidR="00813C6F" w:rsidRPr="00700670">
        <w:rPr>
          <w:rFonts w:ascii="Times New Roman" w:hAnsi="Times New Roman" w:cs="Times New Roman"/>
          <w:sz w:val="28"/>
          <w:szCs w:val="28"/>
        </w:rPr>
        <w:t>;</w:t>
      </w:r>
    </w:p>
    <w:p w14:paraId="6BA696DE" w14:textId="77777777" w:rsidR="00126C90" w:rsidRPr="00700670" w:rsidRDefault="00126C90" w:rsidP="00A8608B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B78D5" w14:textId="74DD604A" w:rsidR="00813C6F" w:rsidRPr="00700670" w:rsidRDefault="00784246" w:rsidP="0070571E">
      <w:pPr>
        <w:tabs>
          <w:tab w:val="left" w:pos="117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2.2.5. </w:t>
      </w:r>
      <w:r w:rsidR="006B309E" w:rsidRPr="0070067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6B309E" w:rsidRPr="00700670">
        <w:rPr>
          <w:rFonts w:ascii="Times New Roman" w:hAnsi="Times New Roman" w:cs="Times New Roman"/>
          <w:sz w:val="28"/>
          <w:szCs w:val="28"/>
        </w:rPr>
        <w:t xml:space="preserve">оштоочу </w:t>
      </w:r>
      <w:r w:rsidR="006B309E" w:rsidRPr="00700670">
        <w:rPr>
          <w:rFonts w:ascii="Times New Roman" w:hAnsi="Times New Roman" w:cs="Times New Roman"/>
          <w:sz w:val="28"/>
          <w:szCs w:val="28"/>
          <w:lang w:val="ky-KG"/>
        </w:rPr>
        <w:t>контракты</w:t>
      </w:r>
      <w:r w:rsidR="006B309E" w:rsidRPr="00700670">
        <w:rPr>
          <w:rFonts w:ascii="Times New Roman" w:hAnsi="Times New Roman" w:cs="Times New Roman"/>
          <w:sz w:val="28"/>
          <w:szCs w:val="28"/>
        </w:rPr>
        <w:t xml:space="preserve"> ишке ашыруу үчүн зарыл болгон </w:t>
      </w:r>
      <w:r w:rsidR="00813C6F" w:rsidRPr="00700670">
        <w:rPr>
          <w:rFonts w:ascii="Times New Roman" w:hAnsi="Times New Roman" w:cs="Times New Roman"/>
          <w:sz w:val="28"/>
          <w:szCs w:val="28"/>
        </w:rPr>
        <w:t>жумуштарды аткаруу, курулмаларды,</w:t>
      </w:r>
      <w:r w:rsidR="00813C6F" w:rsidRPr="00700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жабдууларды жана техниканы сатып алуу үчүн өзүнчө эсепке берилген </w:t>
      </w:r>
      <w:r w:rsidR="006B309E" w:rsidRPr="00700670">
        <w:rPr>
          <w:rFonts w:ascii="Times New Roman" w:hAnsi="Times New Roman" w:cs="Times New Roman"/>
          <w:sz w:val="28"/>
          <w:szCs w:val="28"/>
          <w:lang w:val="ky-KG"/>
        </w:rPr>
        <w:t>кредиттерди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 кайтар</w:t>
      </w:r>
      <w:r w:rsidR="006B309E" w:rsidRPr="00700670">
        <w:rPr>
          <w:rFonts w:ascii="Times New Roman" w:hAnsi="Times New Roman" w:cs="Times New Roman"/>
          <w:sz w:val="28"/>
          <w:szCs w:val="28"/>
        </w:rPr>
        <w:t xml:space="preserve">ып берүү учурунда, ошондой эле </w:t>
      </w:r>
      <w:r w:rsidR="006B309E" w:rsidRPr="0070067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813C6F" w:rsidRPr="00700670">
        <w:rPr>
          <w:rFonts w:ascii="Times New Roman" w:hAnsi="Times New Roman" w:cs="Times New Roman"/>
          <w:sz w:val="28"/>
          <w:szCs w:val="28"/>
        </w:rPr>
        <w:t>оштоочу к</w:t>
      </w:r>
      <w:r w:rsidR="006B309E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онтракттарды </w:t>
      </w:r>
      <w:r w:rsidR="00813C6F" w:rsidRPr="00700670">
        <w:rPr>
          <w:rFonts w:ascii="Times New Roman" w:hAnsi="Times New Roman" w:cs="Times New Roman"/>
          <w:sz w:val="28"/>
          <w:szCs w:val="28"/>
        </w:rPr>
        <w:t>аткаруу максатында берилген банктык кепилдиктердин наркын төлөөдө</w:t>
      </w:r>
      <w:r w:rsidR="006B309E" w:rsidRPr="00700670">
        <w:rPr>
          <w:rFonts w:ascii="Times New Roman" w:hAnsi="Times New Roman" w:cs="Times New Roman"/>
          <w:sz w:val="28"/>
          <w:szCs w:val="28"/>
        </w:rPr>
        <w:t xml:space="preserve"> Кредиттик мекемелер</w:t>
      </w:r>
      <w:r w:rsidR="00813C6F" w:rsidRPr="00700670">
        <w:rPr>
          <w:rFonts w:ascii="Times New Roman" w:hAnsi="Times New Roman" w:cs="Times New Roman"/>
          <w:sz w:val="28"/>
          <w:szCs w:val="28"/>
        </w:rPr>
        <w:t>;</w:t>
      </w:r>
    </w:p>
    <w:p w14:paraId="70F6A8FF" w14:textId="77777777" w:rsidR="00126C90" w:rsidRPr="00700670" w:rsidRDefault="00126C90" w:rsidP="00784246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75DBF" w14:textId="0F9EF78F" w:rsidR="00813C6F" w:rsidRPr="00700670" w:rsidRDefault="00FD59CA" w:rsidP="0070571E">
      <w:pPr>
        <w:tabs>
          <w:tab w:val="left" w:pos="117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b/>
          <w:sz w:val="28"/>
          <w:szCs w:val="28"/>
        </w:rPr>
        <w:tab/>
      </w:r>
      <w:r w:rsidR="00813C6F" w:rsidRPr="00700670">
        <w:rPr>
          <w:rFonts w:ascii="Times New Roman" w:hAnsi="Times New Roman" w:cs="Times New Roman"/>
          <w:sz w:val="28"/>
          <w:szCs w:val="28"/>
        </w:rPr>
        <w:t>2.2.6. Электр энергиясы жана суу менен камсыздоону кошо алганда, коммуналдык кызма</w:t>
      </w:r>
      <w:r w:rsidR="00126C90" w:rsidRPr="00700670">
        <w:rPr>
          <w:rFonts w:ascii="Times New Roman" w:hAnsi="Times New Roman" w:cs="Times New Roman"/>
          <w:sz w:val="28"/>
          <w:szCs w:val="28"/>
        </w:rPr>
        <w:t>ттар үчүн төлөмдөрдү алуучулар</w:t>
      </w:r>
      <w:r w:rsidR="00813C6F" w:rsidRPr="00700670">
        <w:rPr>
          <w:rFonts w:ascii="Times New Roman" w:hAnsi="Times New Roman" w:cs="Times New Roman"/>
          <w:sz w:val="28"/>
          <w:szCs w:val="28"/>
        </w:rPr>
        <w:t>;</w:t>
      </w:r>
    </w:p>
    <w:p w14:paraId="41BE43A2" w14:textId="77777777" w:rsidR="00126C90" w:rsidRPr="00700670" w:rsidRDefault="00126C90" w:rsidP="00FD59CA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41E1D" w14:textId="245CCCF5" w:rsidR="00813C6F" w:rsidRPr="00700670" w:rsidRDefault="00FD59CA" w:rsidP="00FD59CA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813C6F" w:rsidRPr="00700670">
        <w:rPr>
          <w:rFonts w:ascii="Times New Roman" w:hAnsi="Times New Roman" w:cs="Times New Roman"/>
          <w:sz w:val="28"/>
          <w:szCs w:val="28"/>
        </w:rPr>
        <w:t>2.2.7. Табиг</w:t>
      </w:r>
      <w:r w:rsidR="006B309E" w:rsidRPr="00700670">
        <w:rPr>
          <w:rFonts w:ascii="Times New Roman" w:hAnsi="Times New Roman" w:cs="Times New Roman"/>
          <w:sz w:val="28"/>
          <w:szCs w:val="28"/>
        </w:rPr>
        <w:t>ый монополиялардын субъекттери</w:t>
      </w:r>
      <w:r w:rsidR="00813C6F" w:rsidRPr="00700670">
        <w:rPr>
          <w:rFonts w:ascii="Times New Roman" w:hAnsi="Times New Roman" w:cs="Times New Roman"/>
          <w:sz w:val="28"/>
          <w:szCs w:val="28"/>
        </w:rPr>
        <w:t>;</w:t>
      </w:r>
    </w:p>
    <w:p w14:paraId="608BE4AA" w14:textId="77777777" w:rsidR="00126C90" w:rsidRPr="00700670" w:rsidRDefault="00126C90" w:rsidP="00FD59CA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3FB14" w14:textId="5C30B8E8" w:rsidR="00813C6F" w:rsidRPr="00700670" w:rsidRDefault="00FD59CA" w:rsidP="00FD59CA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813C6F" w:rsidRPr="00700670">
        <w:rPr>
          <w:rFonts w:ascii="Times New Roman" w:hAnsi="Times New Roman" w:cs="Times New Roman"/>
          <w:sz w:val="28"/>
          <w:szCs w:val="28"/>
        </w:rPr>
        <w:t>2.2.8. Мамлекеттик бюджеттен тышкаркы ф</w:t>
      </w:r>
      <w:r w:rsidR="00C07EAF" w:rsidRPr="00700670">
        <w:rPr>
          <w:rFonts w:ascii="Times New Roman" w:hAnsi="Times New Roman" w:cs="Times New Roman"/>
          <w:sz w:val="28"/>
          <w:szCs w:val="28"/>
        </w:rPr>
        <w:t>онддор</w:t>
      </w:r>
      <w:r w:rsidR="00813C6F" w:rsidRPr="00700670">
        <w:rPr>
          <w:rFonts w:ascii="Times New Roman" w:hAnsi="Times New Roman" w:cs="Times New Roman"/>
          <w:sz w:val="28"/>
          <w:szCs w:val="28"/>
        </w:rPr>
        <w:t>;</w:t>
      </w:r>
    </w:p>
    <w:p w14:paraId="5DF5976D" w14:textId="77777777" w:rsidR="00126C90" w:rsidRPr="00700670" w:rsidRDefault="00126C90" w:rsidP="00FD59CA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ED500" w14:textId="318816CD" w:rsidR="00813C6F" w:rsidRPr="00700670" w:rsidRDefault="00FD59CA" w:rsidP="00FD59CA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C07EAF" w:rsidRPr="00700670">
        <w:rPr>
          <w:rFonts w:ascii="Times New Roman" w:hAnsi="Times New Roman" w:cs="Times New Roman"/>
          <w:sz w:val="28"/>
          <w:szCs w:val="28"/>
        </w:rPr>
        <w:t>2.2.9. Банк</w:t>
      </w:r>
      <w:r w:rsidR="00813C6F" w:rsidRPr="00700670">
        <w:rPr>
          <w:rFonts w:ascii="Times New Roman" w:hAnsi="Times New Roman" w:cs="Times New Roman"/>
          <w:sz w:val="28"/>
          <w:szCs w:val="28"/>
        </w:rPr>
        <w:t>;</w:t>
      </w:r>
    </w:p>
    <w:p w14:paraId="71D0450A" w14:textId="77777777" w:rsidR="00126C90" w:rsidRPr="00700670" w:rsidRDefault="00126C90" w:rsidP="00FD59CA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20719" w14:textId="3762EDF6" w:rsidR="00813C6F" w:rsidRPr="00700670" w:rsidRDefault="00FD59CA" w:rsidP="0070571E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7050BB" w:rsidRPr="00700670">
        <w:rPr>
          <w:rFonts w:ascii="Times New Roman" w:hAnsi="Times New Roman" w:cs="Times New Roman"/>
          <w:sz w:val="28"/>
          <w:szCs w:val="28"/>
        </w:rPr>
        <w:t>2.2</w:t>
      </w:r>
      <w:r w:rsidR="00813C6F" w:rsidRPr="00700670">
        <w:rPr>
          <w:rFonts w:ascii="Times New Roman" w:hAnsi="Times New Roman" w:cs="Times New Roman"/>
          <w:sz w:val="28"/>
          <w:szCs w:val="28"/>
        </w:rPr>
        <w:t>.</w:t>
      </w:r>
      <w:r w:rsidR="007050BB" w:rsidRPr="00700670">
        <w:rPr>
          <w:rFonts w:ascii="Times New Roman" w:hAnsi="Times New Roman" w:cs="Times New Roman"/>
          <w:sz w:val="28"/>
          <w:szCs w:val="28"/>
          <w:lang w:val="ky-KG"/>
        </w:rPr>
        <w:t>10.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 Менчик укугун тастыктаган документтердин негизинде аларга таандык кыймылдуу жана кыймылсыз мүлктү ижарага берүүчүлөр (</w:t>
      </w:r>
      <w:r w:rsidR="007050BB" w:rsidRPr="00700670">
        <w:rPr>
          <w:rFonts w:ascii="Times New Roman" w:hAnsi="Times New Roman" w:cs="Times New Roman"/>
          <w:sz w:val="28"/>
          <w:szCs w:val="28"/>
        </w:rPr>
        <w:t>лизинг бер</w:t>
      </w:r>
      <w:r w:rsidR="007050BB" w:rsidRPr="00700670">
        <w:rPr>
          <w:rFonts w:ascii="Times New Roman" w:hAnsi="Times New Roman" w:cs="Times New Roman"/>
          <w:sz w:val="28"/>
          <w:szCs w:val="28"/>
          <w:lang w:val="ky-KG"/>
        </w:rPr>
        <w:t>үүчүлөр</w:t>
      </w:r>
      <w:r w:rsidR="00813C6F" w:rsidRPr="00700670">
        <w:rPr>
          <w:rFonts w:ascii="Times New Roman" w:hAnsi="Times New Roman" w:cs="Times New Roman"/>
          <w:sz w:val="28"/>
          <w:szCs w:val="28"/>
        </w:rPr>
        <w:t>);</w:t>
      </w:r>
    </w:p>
    <w:p w14:paraId="31BF281C" w14:textId="77777777" w:rsidR="00126C90" w:rsidRPr="00700670" w:rsidRDefault="00126C90" w:rsidP="00FD59C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743FE" w14:textId="7CB7A555" w:rsidR="00813C6F" w:rsidRPr="00700670" w:rsidRDefault="005A5A2D" w:rsidP="0070571E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C07EAF" w:rsidRPr="00700670">
        <w:rPr>
          <w:rFonts w:ascii="Times New Roman" w:hAnsi="Times New Roman" w:cs="Times New Roman"/>
          <w:sz w:val="28"/>
          <w:szCs w:val="28"/>
        </w:rPr>
        <w:t>2.2.11</w:t>
      </w:r>
      <w:r w:rsidR="00813C6F" w:rsidRPr="00700670">
        <w:rPr>
          <w:rFonts w:ascii="Times New Roman" w:hAnsi="Times New Roman" w:cs="Times New Roman"/>
          <w:sz w:val="28"/>
          <w:szCs w:val="28"/>
        </w:rPr>
        <w:t>. Мамлекеттик жана муниципалдык реестрлерден маалымат, лицензиялар</w:t>
      </w:r>
      <w:r w:rsidR="00C07EAF" w:rsidRPr="00700670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 жана башка суроо-талаптарды бергендиги үчүн төлөмдөрдү алуучу</w:t>
      </w:r>
      <w:r w:rsidR="00C07EAF" w:rsidRPr="00700670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 жана мамлекеттик алымдарды алуучу</w:t>
      </w:r>
      <w:r w:rsidR="00C07EAF" w:rsidRPr="00700670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813C6F" w:rsidRPr="00700670">
        <w:rPr>
          <w:rFonts w:ascii="Times New Roman" w:hAnsi="Times New Roman" w:cs="Times New Roman"/>
          <w:sz w:val="28"/>
          <w:szCs w:val="28"/>
        </w:rPr>
        <w:t>;</w:t>
      </w:r>
    </w:p>
    <w:p w14:paraId="0D728926" w14:textId="77777777" w:rsidR="00126C90" w:rsidRPr="00700670" w:rsidRDefault="00126C90" w:rsidP="005A5A2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82F21" w14:textId="22D34366" w:rsidR="00813C6F" w:rsidRPr="00700670" w:rsidRDefault="005A5A2D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813C6F" w:rsidRPr="00700670">
        <w:rPr>
          <w:rFonts w:ascii="Times New Roman" w:hAnsi="Times New Roman" w:cs="Times New Roman"/>
          <w:sz w:val="28"/>
          <w:szCs w:val="28"/>
        </w:rPr>
        <w:t>2.2.</w:t>
      </w:r>
      <w:r w:rsidR="00C07EAF" w:rsidRPr="0070067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C07EAF" w:rsidRPr="00700670">
        <w:rPr>
          <w:rFonts w:ascii="Times New Roman" w:hAnsi="Times New Roman" w:cs="Times New Roman"/>
          <w:sz w:val="28"/>
          <w:szCs w:val="28"/>
        </w:rPr>
        <w:t>2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. </w:t>
      </w:r>
      <w:r w:rsidR="00C07EAF" w:rsidRPr="00700670">
        <w:rPr>
          <w:rFonts w:ascii="Times New Roman" w:hAnsi="Times New Roman" w:cs="Times New Roman"/>
          <w:sz w:val="28"/>
          <w:szCs w:val="28"/>
          <w:lang w:val="ky-KG"/>
        </w:rPr>
        <w:t>Мыйзам күчүнө кирген с</w:t>
      </w:r>
      <w:r w:rsidR="00813C6F" w:rsidRPr="00700670">
        <w:rPr>
          <w:rFonts w:ascii="Times New Roman" w:hAnsi="Times New Roman" w:cs="Times New Roman"/>
          <w:sz w:val="28"/>
          <w:szCs w:val="28"/>
        </w:rPr>
        <w:t>отту</w:t>
      </w:r>
      <w:r w:rsidR="00C07EAF" w:rsidRPr="00700670">
        <w:rPr>
          <w:rFonts w:ascii="Times New Roman" w:hAnsi="Times New Roman" w:cs="Times New Roman"/>
          <w:sz w:val="28"/>
          <w:szCs w:val="28"/>
          <w:lang w:val="ky-KG"/>
        </w:rPr>
        <w:t>к актыларды мажбур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 аткаруу жөнүндө берилген документтер менен дооматтары тастыкталган кредиторлор;</w:t>
      </w:r>
    </w:p>
    <w:p w14:paraId="7E043B83" w14:textId="77777777" w:rsidR="00126C90" w:rsidRPr="00700670" w:rsidRDefault="00126C90" w:rsidP="005A5A2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4E63E" w14:textId="4457D19E" w:rsidR="00813C6F" w:rsidRPr="00700670" w:rsidRDefault="005A5A2D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C07EAF" w:rsidRPr="00700670">
        <w:rPr>
          <w:rFonts w:ascii="Times New Roman" w:hAnsi="Times New Roman" w:cs="Times New Roman"/>
          <w:sz w:val="28"/>
          <w:szCs w:val="28"/>
        </w:rPr>
        <w:t>2.2.</w:t>
      </w:r>
      <w:r w:rsidR="00813C6F" w:rsidRPr="00700670">
        <w:rPr>
          <w:rFonts w:ascii="Times New Roman" w:hAnsi="Times New Roman" w:cs="Times New Roman"/>
          <w:sz w:val="28"/>
          <w:szCs w:val="28"/>
        </w:rPr>
        <w:t>1</w:t>
      </w:r>
      <w:r w:rsidR="00C07EAF" w:rsidRPr="00700670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813C6F" w:rsidRPr="00700670">
        <w:rPr>
          <w:rFonts w:ascii="Times New Roman" w:hAnsi="Times New Roman" w:cs="Times New Roman"/>
          <w:sz w:val="28"/>
          <w:szCs w:val="28"/>
        </w:rPr>
        <w:t>.</w:t>
      </w:r>
      <w:r w:rsidR="00C07EAF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 Отунду жана </w:t>
      </w:r>
      <w:r w:rsidR="00C07EAF" w:rsidRPr="00700670">
        <w:rPr>
          <w:rFonts w:ascii="Times New Roman" w:hAnsi="Times New Roman" w:cs="Times New Roman"/>
          <w:sz w:val="28"/>
          <w:szCs w:val="28"/>
        </w:rPr>
        <w:t xml:space="preserve">башка </w:t>
      </w:r>
      <w:r w:rsidR="00C07EAF" w:rsidRPr="00700670">
        <w:rPr>
          <w:rFonts w:ascii="Times New Roman" w:hAnsi="Times New Roman" w:cs="Times New Roman"/>
          <w:sz w:val="28"/>
          <w:szCs w:val="28"/>
          <w:lang w:val="ky-KG"/>
        </w:rPr>
        <w:t>кү</w:t>
      </w:r>
      <w:r w:rsidR="00C07EAF" w:rsidRPr="00700670">
        <w:rPr>
          <w:rFonts w:ascii="Times New Roman" w:hAnsi="Times New Roman" w:cs="Times New Roman"/>
          <w:sz w:val="28"/>
          <w:szCs w:val="28"/>
        </w:rPr>
        <w:t>йүүчү-</w:t>
      </w:r>
      <w:r w:rsidR="00813C6F" w:rsidRPr="00700670">
        <w:rPr>
          <w:rFonts w:ascii="Times New Roman" w:hAnsi="Times New Roman" w:cs="Times New Roman"/>
          <w:sz w:val="28"/>
          <w:szCs w:val="28"/>
        </w:rPr>
        <w:t>майлоочу материалдарды жеткирүүчүлөр;</w:t>
      </w:r>
    </w:p>
    <w:p w14:paraId="036C0016" w14:textId="77777777" w:rsidR="00126C90" w:rsidRPr="00700670" w:rsidRDefault="00126C90" w:rsidP="005A5A2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1CFE3" w14:textId="1EE49D09" w:rsidR="00813C6F" w:rsidRPr="00700670" w:rsidRDefault="005A5A2D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C07EAF" w:rsidRPr="00700670">
        <w:rPr>
          <w:rFonts w:ascii="Times New Roman" w:hAnsi="Times New Roman" w:cs="Times New Roman"/>
          <w:sz w:val="28"/>
          <w:szCs w:val="28"/>
        </w:rPr>
        <w:t>2.2.14. Коштоочу контракт</w:t>
      </w:r>
      <w:r w:rsidR="00B66F10" w:rsidRPr="00700670">
        <w:rPr>
          <w:rFonts w:ascii="Times New Roman" w:hAnsi="Times New Roman" w:cs="Times New Roman"/>
          <w:sz w:val="28"/>
          <w:szCs w:val="28"/>
        </w:rPr>
        <w:t xml:space="preserve"> жана/же </w:t>
      </w:r>
      <w:r w:rsidR="00B66F10" w:rsidRPr="00700670">
        <w:rPr>
          <w:rFonts w:ascii="Times New Roman" w:hAnsi="Times New Roman" w:cs="Times New Roman"/>
          <w:sz w:val="28"/>
          <w:szCs w:val="28"/>
          <w:lang w:val="ky-KG"/>
        </w:rPr>
        <w:t>Контракт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 боюнча мил</w:t>
      </w:r>
      <w:r w:rsidR="00B66F10" w:rsidRPr="00700670">
        <w:rPr>
          <w:rFonts w:ascii="Times New Roman" w:hAnsi="Times New Roman" w:cs="Times New Roman"/>
          <w:sz w:val="28"/>
          <w:szCs w:val="28"/>
        </w:rPr>
        <w:t>деттенмелерди аткарууга тартылуучу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 жана жарандык-укуктук </w:t>
      </w:r>
      <w:r w:rsidR="00B66F10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мүнөздөгү </w:t>
      </w:r>
      <w:r w:rsidR="00813C6F" w:rsidRPr="00700670">
        <w:rPr>
          <w:rFonts w:ascii="Times New Roman" w:hAnsi="Times New Roman" w:cs="Times New Roman"/>
          <w:sz w:val="28"/>
          <w:szCs w:val="28"/>
        </w:rPr>
        <w:t>келишимдер боюнча өз милдеттерин аткаргандыгы үчүн сый акы алган жеке адамдар.</w:t>
      </w:r>
    </w:p>
    <w:p w14:paraId="614C0A42" w14:textId="77777777" w:rsidR="00126C90" w:rsidRPr="00700670" w:rsidRDefault="00126C90" w:rsidP="005A5A2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C69A5" w14:textId="77777777" w:rsidR="00A83164" w:rsidRPr="00700670" w:rsidRDefault="005A5A2D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B66F10" w:rsidRPr="00700670">
        <w:rPr>
          <w:rFonts w:ascii="Times New Roman" w:hAnsi="Times New Roman" w:cs="Times New Roman"/>
          <w:sz w:val="28"/>
          <w:szCs w:val="28"/>
        </w:rPr>
        <w:t>2.2.15</w:t>
      </w:r>
      <w:r w:rsidR="00813C6F" w:rsidRPr="00700670">
        <w:rPr>
          <w:rFonts w:ascii="Times New Roman" w:hAnsi="Times New Roman" w:cs="Times New Roman"/>
          <w:sz w:val="28"/>
          <w:szCs w:val="28"/>
        </w:rPr>
        <w:t xml:space="preserve">. </w:t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Эмгек келишимдери боюнча өз милдеттерин аткаргандыгы үчүн сый акы, кызматкерлердин эмгек акы төлөө фондунан төлөмдөр, иш-сапардын жана өкүлчүлүк чыгымдар төлөөмүн алган жеке жактар; </w:t>
      </w:r>
    </w:p>
    <w:p w14:paraId="6C19EB9D" w14:textId="77777777" w:rsidR="00A83164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</w:p>
    <w:p w14:paraId="4E9AB717" w14:textId="3B26A0B6" w:rsidR="00A83164" w:rsidRPr="00700670" w:rsidRDefault="00A83164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  <w:t>2.2.16. Курулуштун аймагын даярдоого, алар алын</w:t>
      </w:r>
      <w:r w:rsidR="00147F98">
        <w:rPr>
          <w:rFonts w:ascii="Times New Roman" w:hAnsi="Times New Roman" w:cs="Times New Roman"/>
          <w:sz w:val="28"/>
          <w:szCs w:val="28"/>
        </w:rPr>
        <w:t>ганга чейин мындай</w:t>
      </w:r>
      <w:r w:rsidR="00147F9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47F98">
        <w:rPr>
          <w:rFonts w:ascii="Times New Roman" w:hAnsi="Times New Roman" w:cs="Times New Roman"/>
          <w:sz w:val="28"/>
          <w:szCs w:val="28"/>
        </w:rPr>
        <w:t>тилкелердин</w:t>
      </w:r>
      <w:r w:rsidRPr="00700670">
        <w:rPr>
          <w:rFonts w:ascii="Times New Roman" w:hAnsi="Times New Roman" w:cs="Times New Roman"/>
          <w:sz w:val="28"/>
          <w:szCs w:val="28"/>
        </w:rPr>
        <w:t xml:space="preserve"> инженердик тармактарын көчүрүү боюнча иштерди аткаруу үчүн зарыл болгон жер </w:t>
      </w:r>
      <w:r w:rsidR="00147F98">
        <w:rPr>
          <w:rFonts w:ascii="Times New Roman" w:hAnsi="Times New Roman" w:cs="Times New Roman"/>
          <w:sz w:val="28"/>
          <w:szCs w:val="28"/>
          <w:lang w:val="ky-KG"/>
        </w:rPr>
        <w:t>тилкелеринин</w:t>
      </w:r>
      <w:r w:rsidRPr="00700670">
        <w:rPr>
          <w:rFonts w:ascii="Times New Roman" w:hAnsi="Times New Roman" w:cs="Times New Roman"/>
          <w:sz w:val="28"/>
          <w:szCs w:val="28"/>
        </w:rPr>
        <w:t xml:space="preserve"> менчик ээлери жана (же) укук ээлери; </w:t>
      </w:r>
    </w:p>
    <w:p w14:paraId="37AF5174" w14:textId="77777777" w:rsidR="00A83164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</w:p>
    <w:p w14:paraId="3C162174" w14:textId="77777777" w:rsidR="00A83164" w:rsidRPr="00700670" w:rsidRDefault="00A83164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  <w:t xml:space="preserve">2.2.17. Субижара (сублизинг) келишиминин негизинде кыймылдуу жана кыймылсыз мүлктүн суб-ижарачылары (лизинг берүүчүлөр); </w:t>
      </w:r>
    </w:p>
    <w:p w14:paraId="3B7BCE7B" w14:textId="77777777" w:rsidR="00A83164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D0DAB" w14:textId="537ACA19" w:rsidR="00A83164" w:rsidRPr="00700670" w:rsidRDefault="00A83164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  <w:t xml:space="preserve">2.2.18. Тиешелүү материалдарды, сырьену, конструкцияларды, жабдууларды, техниканы төлөөдө - түздөн-түз даярдоочунун атынан сатуу укугу берилген расмий </w:t>
      </w:r>
      <w:r w:rsidR="0040282E">
        <w:rPr>
          <w:rFonts w:ascii="Times New Roman" w:hAnsi="Times New Roman" w:cs="Times New Roman"/>
          <w:sz w:val="28"/>
          <w:szCs w:val="28"/>
          <w:lang w:val="ky-KG"/>
        </w:rPr>
        <w:t>таркатуучулар (</w:t>
      </w:r>
      <w:r w:rsidRPr="00700670">
        <w:rPr>
          <w:rFonts w:ascii="Times New Roman" w:hAnsi="Times New Roman" w:cs="Times New Roman"/>
          <w:sz w:val="28"/>
          <w:szCs w:val="28"/>
        </w:rPr>
        <w:t>дистрибьюторлор</w:t>
      </w:r>
      <w:r w:rsidR="0040282E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700670">
        <w:rPr>
          <w:rFonts w:ascii="Times New Roman" w:hAnsi="Times New Roman" w:cs="Times New Roman"/>
          <w:sz w:val="28"/>
          <w:szCs w:val="28"/>
        </w:rPr>
        <w:t xml:space="preserve">, </w:t>
      </w:r>
      <w:r w:rsidR="0040282E">
        <w:rPr>
          <w:rFonts w:ascii="Times New Roman" w:hAnsi="Times New Roman" w:cs="Times New Roman"/>
          <w:sz w:val="28"/>
          <w:szCs w:val="28"/>
          <w:lang w:val="ky-KG"/>
        </w:rPr>
        <w:t>ортомчулар (</w:t>
      </w:r>
      <w:r w:rsidR="0040282E">
        <w:rPr>
          <w:rFonts w:ascii="Times New Roman" w:hAnsi="Times New Roman" w:cs="Times New Roman"/>
          <w:sz w:val="28"/>
          <w:szCs w:val="28"/>
        </w:rPr>
        <w:t>дилер</w:t>
      </w:r>
      <w:r w:rsidR="0040282E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700670">
        <w:rPr>
          <w:rFonts w:ascii="Times New Roman" w:hAnsi="Times New Roman" w:cs="Times New Roman"/>
          <w:sz w:val="28"/>
          <w:szCs w:val="28"/>
        </w:rPr>
        <w:t xml:space="preserve">, соода үйлөрү, логистикалык операторлор жана башка адамдар; </w:t>
      </w:r>
    </w:p>
    <w:p w14:paraId="346160B0" w14:textId="77777777" w:rsidR="00A83164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4DA12" w14:textId="77777777" w:rsidR="00A83164" w:rsidRPr="00700670" w:rsidRDefault="00A83164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  <w:t xml:space="preserve">2.2.19. Коштолуучу контракттын/контракттын баасынын/наркынын___% (пайызы) көлөмүндө коштомо чыгымдарына тиешелүү кызмат көрсөтүүлөрдү жана товарларды түздөн-түз берүүчүлөр, анын ичинде, бирок чектелбестен: </w:t>
      </w:r>
    </w:p>
    <w:p w14:paraId="1AE900A8" w14:textId="77777777" w:rsidR="00A83164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27814" w14:textId="72DC699D" w:rsidR="00A83164" w:rsidRPr="00700670" w:rsidRDefault="00A83164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  <w:t>2.2.19.1. кызматтык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 иш менен</w:t>
      </w:r>
      <w:r w:rsidRPr="00700670">
        <w:rPr>
          <w:rFonts w:ascii="Times New Roman" w:hAnsi="Times New Roman" w:cs="Times New Roman"/>
          <w:sz w:val="28"/>
          <w:szCs w:val="28"/>
        </w:rPr>
        <w:t xml:space="preserve"> жүрүү жана жашоо боюнча кызмат көрсөтүүлөр, ошондой эле кызматтык жол кирени уюштуруу жана кызматкерлердин кызматтык иш сапарларында жашоосу, ошондой эле вахталык метод менен иштерди жүргүзүү боюнча кызмат көрсөтүүлөр; </w:t>
      </w:r>
    </w:p>
    <w:p w14:paraId="62B07EA7" w14:textId="77777777" w:rsidR="00A83164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5A97E" w14:textId="2206FCC6" w:rsidR="00A83164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  <w:t xml:space="preserve">2.2.19.2. 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>жумушчуларды</w:t>
      </w:r>
      <w:r w:rsidRPr="00700670">
        <w:rPr>
          <w:rFonts w:ascii="Times New Roman" w:hAnsi="Times New Roman" w:cs="Times New Roman"/>
          <w:sz w:val="28"/>
          <w:szCs w:val="28"/>
        </w:rPr>
        <w:t xml:space="preserve"> ташуу боюнча кызмат көрсөтүүлөр;</w:t>
      </w:r>
    </w:p>
    <w:p w14:paraId="591EB998" w14:textId="77777777" w:rsidR="00A83164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BF2D4" w14:textId="6C89A233" w:rsidR="00A83164" w:rsidRPr="00700670" w:rsidRDefault="00A83164" w:rsidP="00317E34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  <w:t xml:space="preserve"> 2.2.19.3. 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>жумушчулардын</w:t>
      </w:r>
      <w:r w:rsidRPr="00700670">
        <w:rPr>
          <w:rFonts w:ascii="Times New Roman" w:hAnsi="Times New Roman" w:cs="Times New Roman"/>
          <w:sz w:val="28"/>
          <w:szCs w:val="28"/>
        </w:rPr>
        <w:t xml:space="preserve"> тамак-ашын уюштуруу боюнча кызмат көрсөтүүлөр; </w:t>
      </w:r>
    </w:p>
    <w:p w14:paraId="215F1CB6" w14:textId="77777777" w:rsidR="00A83164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07BE1" w14:textId="77777777" w:rsidR="00A83164" w:rsidRPr="00700670" w:rsidRDefault="00A83164" w:rsidP="003E4C17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  <w:t xml:space="preserve">2.2.19.4. байланыш кызматтары, анын ичинде мобилдик байланыш, мобилдик жана стационардык интернетке кирүү, почта-телеграф кызмат көрсөтүүлөрү, анын ичинде кат-кабарларды экспресс-жеткирүү боюнча кызмат көрсөтүүлөр; </w:t>
      </w:r>
    </w:p>
    <w:p w14:paraId="6F43BA4A" w14:textId="77777777" w:rsidR="00700670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</w:p>
    <w:p w14:paraId="35E82F4F" w14:textId="23E57A5A" w:rsidR="00A83164" w:rsidRPr="00700670" w:rsidRDefault="00700670" w:rsidP="003E4C17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2.2.19.5. кеңсе техникаларын, кеңсе эмеректерин жана аларга зарыл материалдарды берүү жана тейлөө кызмат көрсөтүүлөрү; </w:t>
      </w:r>
    </w:p>
    <w:p w14:paraId="35939009" w14:textId="77777777" w:rsidR="00700670" w:rsidRPr="00700670" w:rsidRDefault="00A83164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</w:p>
    <w:p w14:paraId="43CBDF55" w14:textId="1305AF1D" w:rsidR="00700670" w:rsidRPr="00700670" w:rsidRDefault="00700670" w:rsidP="003E4C17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>2.2.19.6.</w:t>
      </w:r>
      <w:r w:rsidR="003E4C17" w:rsidRPr="003E4C17">
        <w:rPr>
          <w:rFonts w:ascii="Times New Roman" w:hAnsi="Times New Roman" w:cs="Times New Roman"/>
          <w:sz w:val="28"/>
          <w:szCs w:val="28"/>
        </w:rPr>
        <w:t xml:space="preserve"> </w:t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геодезиялык, лабораториялык жабдууларды, инструменталдык контролдоо каражаттарын жана аларга чыгымдалуучу материалдарды берүү, коштоо жана текшерүү боюнча кызмат көрсөтүүлөр; </w:t>
      </w:r>
    </w:p>
    <w:p w14:paraId="5C2B1C1F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</w:p>
    <w:p w14:paraId="2F94862F" w14:textId="1EE1D516" w:rsidR="00700670" w:rsidRPr="00700670" w:rsidRDefault="00700670" w:rsidP="003E4C17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2.2.19.7. маалыматтык-аналитикалык камсыз кылуу боюнча кызмат көрсөтүүлөр (программалык камсыздоону, маалымат базаларын сатып алуу жана жаңыртуу, сатып алынган программалык камсыздоону техникалык колдоо); </w:t>
      </w:r>
    </w:p>
    <w:p w14:paraId="58B86590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</w:p>
    <w:p w14:paraId="0BD8E1B9" w14:textId="3A0D03A9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2.2.19.8. Күзөт кызматтары, анын ичинде видеобайкоо жана сигнализация системаларынын атайын жабдууларын жеткирүү жана орнотуу; </w:t>
      </w:r>
    </w:p>
    <w:p w14:paraId="20522BBC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</w:p>
    <w:p w14:paraId="731DFC44" w14:textId="77777777" w:rsidR="00700670" w:rsidRPr="00700670" w:rsidRDefault="00700670" w:rsidP="003E4C17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2.2.19.9. адистештирилген уюмдардын (лабораториялардын) сапатты контролдоо жана сыноолорду жүргүзүү, экологиялык мониторинг жүргүзүү боюнча кызмат көрсөтүүлөрү (иштери); </w:t>
      </w:r>
    </w:p>
    <w:p w14:paraId="6B5EB887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512BD" w14:textId="60385383" w:rsidR="00700670" w:rsidRPr="00700670" w:rsidRDefault="00700670" w:rsidP="001A5A7E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>2.2.19.10.</w:t>
      </w:r>
      <w:r w:rsidR="001A5A7E" w:rsidRPr="001A5A7E">
        <w:rPr>
          <w:rFonts w:ascii="Times New Roman" w:hAnsi="Times New Roman" w:cs="Times New Roman"/>
          <w:sz w:val="28"/>
          <w:szCs w:val="28"/>
        </w:rPr>
        <w:t xml:space="preserve"> </w:t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квалификацияны жогорулатуу, кадрларды даярдоо жана кайра даярдоо программалары боюнча кызмат көрсөтүүлөр; </w:t>
      </w:r>
    </w:p>
    <w:p w14:paraId="773B956E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77BF9" w14:textId="6BE8AD4B" w:rsidR="00700670" w:rsidRPr="00700670" w:rsidRDefault="00700670" w:rsidP="001A5A7E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2.2.19.11.тазалоо (клининг), анын ичинде тиричилик таштандыларын жана карды чыгаруу боюнча кызмат көрсөтүүлөрү; </w:t>
      </w:r>
    </w:p>
    <w:p w14:paraId="096A824E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14B67" w14:textId="1B5B4577" w:rsidR="00700670" w:rsidRPr="00700670" w:rsidRDefault="00700670" w:rsidP="001A5A7E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>2.2.19.12.</w:t>
      </w:r>
      <w:r w:rsidR="001A5A7E" w:rsidRPr="001A5A7E">
        <w:rPr>
          <w:rFonts w:ascii="Times New Roman" w:hAnsi="Times New Roman" w:cs="Times New Roman"/>
          <w:sz w:val="28"/>
          <w:szCs w:val="28"/>
        </w:rPr>
        <w:t xml:space="preserve"> </w:t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эмгекти коргоо жана коопсуздук техникасын камсыз кылуу, анын ичинде жеке коргонуу каражаттары менен камсыздоо боюнча кызмат көрсөтүүлөр; </w:t>
      </w:r>
    </w:p>
    <w:p w14:paraId="5615939F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40B15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2.2.19.13. аудиторлордун, нотариустардын кызмат көрсөтүүлөрү; </w:t>
      </w:r>
    </w:p>
    <w:p w14:paraId="7F336ED4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</w:p>
    <w:p w14:paraId="1B17C40F" w14:textId="77777777" w:rsidR="00700670" w:rsidRPr="00700670" w:rsidRDefault="00700670" w:rsidP="001A5A7E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>2.2.19.14. кызматкерлерди медициналык тейлөө, анын ичинде кызматкерлерди психиатриялык күбөлөндүрүү боюнча кызмат көрсөтүүлөрү;</w:t>
      </w:r>
    </w:p>
    <w:p w14:paraId="37066B54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53C6B" w14:textId="77777777" w:rsidR="00700670" w:rsidRPr="00700670" w:rsidRDefault="00700670" w:rsidP="001A5A7E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 2.2.19.15. ыктыярдуу медициналык камсыздандыруу кызмат көрсөтүүлөрү; </w:t>
      </w:r>
    </w:p>
    <w:p w14:paraId="6E0CC002" w14:textId="77777777" w:rsidR="00700670" w:rsidRPr="00700670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2D91C" w14:textId="77777777" w:rsidR="00700670" w:rsidRPr="00700670" w:rsidRDefault="00700670" w:rsidP="001A5A7E">
      <w:pPr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 xml:space="preserve">2.2.19.16. Коштолуучу контрактты/Контрактты аткаруу үчүн зарыл болгон канцтоварларды, ичүүчү сууну, чарбалык товарларды, дары-дармектерди, логистикалык кызмат көрсөтүүлөрдү берүү; </w:t>
      </w:r>
    </w:p>
    <w:p w14:paraId="468FECB9" w14:textId="77777777" w:rsidR="00834949" w:rsidRDefault="00700670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tab/>
      </w:r>
    </w:p>
    <w:p w14:paraId="246CC0F5" w14:textId="39F73B40" w:rsidR="00752816" w:rsidRPr="00700670" w:rsidRDefault="00834949" w:rsidP="00A8316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164" w:rsidRPr="00700670">
        <w:rPr>
          <w:rFonts w:ascii="Times New Roman" w:hAnsi="Times New Roman" w:cs="Times New Roman"/>
          <w:sz w:val="28"/>
          <w:szCs w:val="28"/>
        </w:rPr>
        <w:t>2.2.19.17. БК заказчысы менен макулдашуу боюнча башка жактар.</w:t>
      </w:r>
    </w:p>
    <w:p w14:paraId="2BAD4A45" w14:textId="77777777" w:rsidR="00813C6F" w:rsidRPr="00700670" w:rsidRDefault="00813C6F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8A3984" w14:textId="77777777" w:rsidR="004A1ED9" w:rsidRPr="00700670" w:rsidRDefault="004A1ED9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BCD32D4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</w:t>
      </w:r>
      <w:r w:rsidRPr="00126C90">
        <w:rPr>
          <w:rFonts w:ascii="Times New Roman" w:hAnsi="Times New Roman" w:cs="Times New Roman"/>
          <w:b/>
          <w:sz w:val="28"/>
          <w:szCs w:val="28"/>
        </w:rPr>
        <w:t xml:space="preserve">3. Өзүнчө эсепти колдонуу тартиби. </w:t>
      </w:r>
    </w:p>
    <w:p w14:paraId="479005BE" w14:textId="77777777" w:rsidR="004A1ED9" w:rsidRPr="00126C90" w:rsidRDefault="004A1ED9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B39244F" w14:textId="77777777" w:rsidR="004A1ED9" w:rsidRPr="000A21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190">
        <w:rPr>
          <w:rFonts w:ascii="Times New Roman" w:hAnsi="Times New Roman" w:cs="Times New Roman"/>
          <w:b/>
          <w:sz w:val="28"/>
          <w:szCs w:val="28"/>
          <w:u w:val="single"/>
        </w:rPr>
        <w:t xml:space="preserve">3.1. Өзүнчө эсеп боюнча уруксат берилген операциялардын тизмеги: </w:t>
      </w:r>
    </w:p>
    <w:p w14:paraId="0F79C3E6" w14:textId="77777777" w:rsidR="003510C7" w:rsidRPr="00126C90" w:rsidRDefault="003510C7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B559BC" w14:textId="11C09AEF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3.1.1. </w:t>
      </w:r>
      <w:r w:rsidR="004A1ED9" w:rsidRPr="00126C90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126C90">
        <w:rPr>
          <w:rFonts w:ascii="Times New Roman" w:hAnsi="Times New Roman" w:cs="Times New Roman"/>
          <w:sz w:val="28"/>
          <w:szCs w:val="28"/>
        </w:rPr>
        <w:t xml:space="preserve">кча каражаттарын </w:t>
      </w:r>
      <w:r w:rsidR="004A1ED9" w:rsidRPr="00126C90">
        <w:rPr>
          <w:rFonts w:ascii="Times New Roman" w:hAnsi="Times New Roman" w:cs="Times New Roman"/>
          <w:sz w:val="28"/>
          <w:szCs w:val="28"/>
        </w:rPr>
        <w:t xml:space="preserve">чектөөсүз </w:t>
      </w:r>
      <w:r w:rsidRPr="00126C90">
        <w:rPr>
          <w:rFonts w:ascii="Times New Roman" w:hAnsi="Times New Roman" w:cs="Times New Roman"/>
          <w:sz w:val="28"/>
          <w:szCs w:val="28"/>
        </w:rPr>
        <w:t xml:space="preserve">чегерүү; </w:t>
      </w:r>
    </w:p>
    <w:p w14:paraId="4AE35D29" w14:textId="77777777" w:rsidR="003510C7" w:rsidRPr="00126C90" w:rsidRDefault="003510C7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4D8D7E" w14:textId="44C04E21" w:rsidR="004A1ED9" w:rsidRDefault="004A1ED9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3.1.2. Акча каражаттарын </w:t>
      </w:r>
      <w:r w:rsidRPr="00126C90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30676A" w:rsidRPr="00126C90">
        <w:rPr>
          <w:rFonts w:ascii="Times New Roman" w:hAnsi="Times New Roman" w:cs="Times New Roman"/>
          <w:sz w:val="28"/>
          <w:szCs w:val="28"/>
        </w:rPr>
        <w:t xml:space="preserve">зүнчө эсептерге которуу; </w:t>
      </w:r>
    </w:p>
    <w:p w14:paraId="6FE16452" w14:textId="77777777" w:rsidR="00161CFE" w:rsidRPr="00126C90" w:rsidRDefault="00161CFE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E656D8A" w14:textId="77777777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3.1.3. Тиешелүү Коштолуучу контракт/Контракт боюнча келишимдик милдеттенмелердин көлөмү өзгөргөн учурда, жогору турган контрагентке акча каражаттарын которуу (акча каражаттарын кайтаруу). </w:t>
      </w:r>
    </w:p>
    <w:p w14:paraId="5CA8CBEF" w14:textId="77777777" w:rsidR="00834949" w:rsidRPr="00126C90" w:rsidRDefault="00834949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F3A1815" w14:textId="77777777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3.1.4. Өзүнчө эсептеги акча каражаттарын Өзүнчө эсеп болуп эсептелбеген акча каражаттарын алуучулардын банктык эсептерине которуу: </w:t>
      </w:r>
    </w:p>
    <w:p w14:paraId="46B2196D" w14:textId="77777777" w:rsidR="000D74C4" w:rsidRPr="00126C90" w:rsidRDefault="000D74C4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5F574FE" w14:textId="77777777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3.1.4.1. Эгерде акча каражаттарын алуучу Башка контрагенттерге (Өзүнчө эсепти колдонбостон эсептешүүлөр жүргүзүлгөн Коштолуучу келишимди ишке ашырууга катышуучулардын тизмесине) таандык болсо; </w:t>
      </w:r>
    </w:p>
    <w:p w14:paraId="3986365A" w14:textId="77777777" w:rsidR="000D74C4" w:rsidRPr="00126C90" w:rsidRDefault="000D74C4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6DFB74C" w14:textId="77777777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3.1.4.2. Кыргыз Республикасынын мыйзамдарында белгиленген учурларда каражаттарды өндүрүп алуучулардын тескемелерине ылайык; </w:t>
      </w:r>
    </w:p>
    <w:p w14:paraId="6492C314" w14:textId="77777777" w:rsidR="009743CD" w:rsidRPr="00126C90" w:rsidRDefault="009743CD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0823250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3.1.4.3. Өзүнчө эсепке туура эмес түшкөн акча каражаттарын кайтаруу максатында; </w:t>
      </w:r>
    </w:p>
    <w:p w14:paraId="62719267" w14:textId="77777777" w:rsidR="00921BEC" w:rsidRDefault="00921BEC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4A9A047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3.1.4.4. Кыргыз Республикасынын чегинен тышкары катталган контрагенттерге;</w:t>
      </w:r>
    </w:p>
    <w:p w14:paraId="3A0A6F0E" w14:textId="77777777" w:rsidR="00921BEC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74DF5" w14:textId="3D534CAB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3.1.4.5. БК заказчысынын жазуу жүзүндөгү көрсөтмөсү/макулдашуусу боюнча; </w:t>
      </w:r>
    </w:p>
    <w:p w14:paraId="3FB11B21" w14:textId="77777777" w:rsidR="00921BEC" w:rsidRDefault="00921BEC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CFDB7EE" w14:textId="7B617539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3.1.4.6. Банк тарабынан Өзүнчө эсепке берилген кредиттерди кайтаруу боюнча милдеттенмелерди аткаруу (банк талаптарын канааттандыруу), ошондой эле тиешелүү кредиттик макулдашууларда каралган шарттарга ылайык кредиттерди пайдалангандыгы үчүн чегерилген пайыздарды (айып</w:t>
      </w:r>
      <w:r w:rsidR="00633611">
        <w:rPr>
          <w:rFonts w:ascii="Times New Roman" w:hAnsi="Times New Roman" w:cs="Times New Roman"/>
          <w:sz w:val="28"/>
          <w:szCs w:val="28"/>
          <w:lang w:val="ky-KG"/>
        </w:rPr>
        <w:t xml:space="preserve"> пулда</w:t>
      </w:r>
      <w:r w:rsidRPr="00126C90">
        <w:rPr>
          <w:rFonts w:ascii="Times New Roman" w:hAnsi="Times New Roman" w:cs="Times New Roman"/>
          <w:sz w:val="28"/>
          <w:szCs w:val="28"/>
        </w:rPr>
        <w:t xml:space="preserve">рсыз, туум жана туумсуз) төлөө максатында Өзүнчө эсептен акча каражаттарын алып салуу; </w:t>
      </w:r>
    </w:p>
    <w:p w14:paraId="086AA71F" w14:textId="77777777" w:rsidR="00921BEC" w:rsidRDefault="00921BEC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F66647" w14:textId="77777777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lastRenderedPageBreak/>
        <w:t>3.1.5. Өзүнчө эсеп болуп саналбаган Өзүнчө эсептен жеке банк эсептерине которуу:</w:t>
      </w:r>
    </w:p>
    <w:p w14:paraId="64DB126D" w14:textId="77777777" w:rsidR="00633611" w:rsidRPr="00126C90" w:rsidRDefault="00633611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1FE425" w14:textId="77777777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3.1.5.1. Өзүнчө эсептер болуп саналбаган же Банктын кассасы аркылуу жеке банктык эсептеринен Өзүнчө эсепке келип түшкөн акча каражаттарынын суммасынан ашпаган өлчөмдөгү акча каражаттары; </w:t>
      </w:r>
    </w:p>
    <w:p w14:paraId="435ED037" w14:textId="77777777" w:rsidR="00633611" w:rsidRPr="00126C90" w:rsidRDefault="00633611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AA6FCF" w14:textId="76925323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3.1.5.2. Өзүнчө эсептен Коштолуучу контракт/Контракт түзүлгөн күнгө чейин өз каражаттарынын эсебинен тартылган чыгымдарды</w:t>
      </w:r>
      <w:r w:rsidR="0063361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126C90">
        <w:rPr>
          <w:rFonts w:ascii="Times New Roman" w:hAnsi="Times New Roman" w:cs="Times New Roman"/>
          <w:sz w:val="28"/>
          <w:szCs w:val="28"/>
        </w:rPr>
        <w:t xml:space="preserve"> </w:t>
      </w:r>
      <w:r w:rsidR="00633611">
        <w:rPr>
          <w:rFonts w:ascii="Times New Roman" w:hAnsi="Times New Roman" w:cs="Times New Roman"/>
          <w:sz w:val="28"/>
          <w:szCs w:val="28"/>
          <w:lang w:val="ky-KG"/>
        </w:rPr>
        <w:t>ордун толтуруу</w:t>
      </w:r>
      <w:r w:rsidR="00633611">
        <w:rPr>
          <w:rFonts w:ascii="Times New Roman" w:hAnsi="Times New Roman" w:cs="Times New Roman"/>
          <w:sz w:val="28"/>
          <w:szCs w:val="28"/>
        </w:rPr>
        <w:t xml:space="preserve"> (компенсация</w:t>
      </w:r>
      <w:r w:rsidRPr="00126C90">
        <w:rPr>
          <w:rFonts w:ascii="Times New Roman" w:hAnsi="Times New Roman" w:cs="Times New Roman"/>
          <w:sz w:val="28"/>
          <w:szCs w:val="28"/>
        </w:rPr>
        <w:t>) максатында Өзүнчө эсеп болуп саналбаган жеке банктык эсептерине акча каражаттарын которуу;</w:t>
      </w:r>
    </w:p>
    <w:p w14:paraId="2766A80C" w14:textId="77777777" w:rsidR="00633611" w:rsidRPr="00126C90" w:rsidRDefault="00633611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9A0742" w14:textId="4A42090B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3.1.5.3. Коштолуучу контра</w:t>
      </w:r>
      <w:r w:rsidR="009A72C9">
        <w:rPr>
          <w:rFonts w:ascii="Times New Roman" w:hAnsi="Times New Roman" w:cs="Times New Roman"/>
          <w:sz w:val="28"/>
          <w:szCs w:val="28"/>
        </w:rPr>
        <w:t xml:space="preserve">кт боюнча белгиленген чеине </w:t>
      </w:r>
      <w:r w:rsidR="009A72C9"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126C90">
        <w:rPr>
          <w:rFonts w:ascii="Times New Roman" w:hAnsi="Times New Roman" w:cs="Times New Roman"/>
          <w:sz w:val="28"/>
          <w:szCs w:val="28"/>
        </w:rPr>
        <w:t>лимитине</w:t>
      </w:r>
      <w:r w:rsidR="009A72C9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126C90">
        <w:rPr>
          <w:rFonts w:ascii="Times New Roman" w:hAnsi="Times New Roman" w:cs="Times New Roman"/>
          <w:sz w:val="28"/>
          <w:szCs w:val="28"/>
        </w:rPr>
        <w:t xml:space="preserve"> барабар, бирок Коштолуучу контракттын баасынын 5% аш</w:t>
      </w:r>
      <w:r w:rsidR="00DC6582">
        <w:rPr>
          <w:rFonts w:ascii="Times New Roman" w:hAnsi="Times New Roman" w:cs="Times New Roman"/>
          <w:sz w:val="28"/>
          <w:szCs w:val="28"/>
        </w:rPr>
        <w:t>паган, сумманын чегинде нак</w:t>
      </w:r>
      <w:r w:rsidRPr="00126C90">
        <w:rPr>
          <w:rFonts w:ascii="Times New Roman" w:hAnsi="Times New Roman" w:cs="Times New Roman"/>
          <w:sz w:val="28"/>
          <w:szCs w:val="28"/>
        </w:rPr>
        <w:t xml:space="preserve"> эсептешүү менен товарларды сатып алууга байланыштуу, Коштолуучу контракт/Контракт түзүлгөн күнгө чейин өз каражаттарынын эсебинен тартылган, документ менен тастыкталган, чыгымдарды</w:t>
      </w:r>
      <w:r w:rsidR="00DC6582">
        <w:rPr>
          <w:rFonts w:ascii="Times New Roman" w:hAnsi="Times New Roman" w:cs="Times New Roman"/>
          <w:sz w:val="28"/>
          <w:szCs w:val="28"/>
          <w:lang w:val="ky-KG"/>
        </w:rPr>
        <w:t>н ордун толтуруу</w:t>
      </w:r>
      <w:r w:rsidRPr="00126C90">
        <w:rPr>
          <w:rFonts w:ascii="Times New Roman" w:hAnsi="Times New Roman" w:cs="Times New Roman"/>
          <w:sz w:val="28"/>
          <w:szCs w:val="28"/>
        </w:rPr>
        <w:t xml:space="preserve"> максатында, Өзүнчө эсептен жеке банктык эсептерине акча каражаттарын которуу. </w:t>
      </w:r>
    </w:p>
    <w:p w14:paraId="668C6338" w14:textId="77777777" w:rsidR="00633611" w:rsidRPr="00126C90" w:rsidRDefault="00633611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E88953A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3.1.5.4. Коштолуучу контрактты/Коштолуучу контракттын этабын аткаргандан кийин, Коштолуучу контрактта/Контрактта каралган сый акынын (пайданын) суммасында. </w:t>
      </w:r>
    </w:p>
    <w:p w14:paraId="2B5022C3" w14:textId="77777777" w:rsidR="004A1ED9" w:rsidRPr="00126C90" w:rsidRDefault="004A1ED9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C52632A" w14:textId="77777777" w:rsidR="004A1ED9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C90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6159ED">
        <w:rPr>
          <w:rFonts w:ascii="Times New Roman" w:hAnsi="Times New Roman" w:cs="Times New Roman"/>
          <w:b/>
          <w:sz w:val="28"/>
          <w:szCs w:val="28"/>
          <w:u w:val="single"/>
        </w:rPr>
        <w:t>Өзүнчө эсеп боюнча ишке ашырууга жол берилбеген операциялардын тизмеги:</w:t>
      </w:r>
      <w:r w:rsidRPr="00126C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6463D3" w14:textId="77777777" w:rsidR="006159ED" w:rsidRPr="00126C90" w:rsidRDefault="006159ED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BCF60" w14:textId="09938420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3.2.1. Башка юридикалык жактардын уставдык капиталын</w:t>
      </w:r>
      <w:r w:rsidR="006159ED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6159ED" w:rsidRPr="006159ED">
        <w:rPr>
          <w:rFonts w:ascii="Times New Roman" w:hAnsi="Times New Roman" w:cs="Times New Roman"/>
          <w:sz w:val="28"/>
          <w:szCs w:val="28"/>
          <w:highlight w:val="cyan"/>
          <w:lang w:val="ky-KG"/>
        </w:rPr>
        <w:t>складдык)</w:t>
      </w:r>
      <w:r w:rsidRPr="00126C90">
        <w:rPr>
          <w:rFonts w:ascii="Times New Roman" w:hAnsi="Times New Roman" w:cs="Times New Roman"/>
          <w:sz w:val="28"/>
          <w:szCs w:val="28"/>
        </w:rPr>
        <w:t xml:space="preserve"> түзүү менен байланышкан операциялар; </w:t>
      </w:r>
    </w:p>
    <w:p w14:paraId="72AEDD1C" w14:textId="77777777" w:rsidR="006159ED" w:rsidRDefault="006159ED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4E32E3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3.2.2. Кайрымдуулук иштерин жүргүзүү жана кайрымдуулук каражаттарын берүү менен байланышкан операциялар; </w:t>
      </w:r>
    </w:p>
    <w:p w14:paraId="3965809F" w14:textId="77777777" w:rsidR="006159ED" w:rsidRDefault="006159ED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747BD3D" w14:textId="1A6CDA3F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3.2.3. К</w:t>
      </w:r>
      <w:r w:rsidR="009A72C9">
        <w:rPr>
          <w:rFonts w:ascii="Times New Roman" w:hAnsi="Times New Roman" w:cs="Times New Roman"/>
          <w:sz w:val="28"/>
          <w:szCs w:val="28"/>
          <w:lang w:val="ky-KG"/>
        </w:rPr>
        <w:t>ымбат б</w:t>
      </w:r>
      <w:r w:rsidRPr="00126C90">
        <w:rPr>
          <w:rFonts w:ascii="Times New Roman" w:hAnsi="Times New Roman" w:cs="Times New Roman"/>
          <w:sz w:val="28"/>
          <w:szCs w:val="28"/>
        </w:rPr>
        <w:t xml:space="preserve">аалуу кагаздарды (анын ичинде векселдерди) сатып алуу; </w:t>
      </w:r>
    </w:p>
    <w:p w14:paraId="2C0369EE" w14:textId="77777777" w:rsidR="00CE5CC5" w:rsidRDefault="00CE5CC5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29E0A94" w14:textId="3D2A4A30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3.2.4. </w:t>
      </w:r>
      <w:r w:rsidR="009A72C9">
        <w:rPr>
          <w:rFonts w:ascii="Times New Roman" w:hAnsi="Times New Roman" w:cs="Times New Roman"/>
          <w:sz w:val="28"/>
          <w:szCs w:val="28"/>
          <w:lang w:val="ky-KG"/>
        </w:rPr>
        <w:t>Кымбат б</w:t>
      </w:r>
      <w:r w:rsidRPr="00126C90">
        <w:rPr>
          <w:rFonts w:ascii="Times New Roman" w:hAnsi="Times New Roman" w:cs="Times New Roman"/>
          <w:sz w:val="28"/>
          <w:szCs w:val="28"/>
        </w:rPr>
        <w:t xml:space="preserve">аалуу металлдарды, баалуу таштарды жана баалуу металлдардан жасалган монеталарды сатып алуу; </w:t>
      </w:r>
    </w:p>
    <w:p w14:paraId="1A03930D" w14:textId="77777777" w:rsidR="00CE5CC5" w:rsidRDefault="00CE5CC5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D446C4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3.2.5. БК параметрлеринде белгиленген учурларды кошпогондо, Өзүнчө эсептер болуп саналбаган банктык эсептерге акча каражаттарын которуу;</w:t>
      </w:r>
    </w:p>
    <w:p w14:paraId="03CC3591" w14:textId="77777777" w:rsidR="00CE5CC5" w:rsidRDefault="00CE5CC5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28F9BFF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3.2.6. Электрондук акчаларды жана виртуалдык санарип активдерди, анын ичинде криптовалюталарды пайдалануу менен операцияларды ишке ашыруу; </w:t>
      </w:r>
    </w:p>
    <w:p w14:paraId="4C2F9BE5" w14:textId="77777777" w:rsidR="00CE5CC5" w:rsidRDefault="00CE5CC5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33AC371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lastRenderedPageBreak/>
        <w:t xml:space="preserve">3.2.7. Өз ара эсептешүүлөрдү жүргүзүү; </w:t>
      </w:r>
    </w:p>
    <w:p w14:paraId="597C7E13" w14:textId="77777777" w:rsidR="00CE5CC5" w:rsidRDefault="00CE5CC5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9DBD336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3.2.8. Милдеттенмелердин аткарылышын камсыз кылуунун кепилдиктерин берүү, анын ичинде Коштолуучу контракт/Контракт боюнча; </w:t>
      </w:r>
    </w:p>
    <w:p w14:paraId="17FD8F99" w14:textId="77777777" w:rsidR="00CE5CC5" w:rsidRDefault="00CE5CC5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7631E42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3.2.9. Зайымдарды берүү; </w:t>
      </w:r>
    </w:p>
    <w:p w14:paraId="242104D4" w14:textId="77777777" w:rsidR="004A1ED9" w:rsidRPr="00126C90" w:rsidRDefault="0030676A" w:rsidP="00813C6F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3.2.10. Эмгек акыны, кызматкерлердин эмгек акы фондунан башка төлөмдөрдү, иш сапар жана өкүлчүлүк чыгымдарын төлөөнү, жарандык-укуктук мүнөздөгү келишимдер боюнча өз милдеттерин аткаргандыгы үчүн жеке жактарга сый акы төлөөнү кошпогондо, жеке жактарга акча каражаттарын которуу (берүү); </w:t>
      </w:r>
    </w:p>
    <w:p w14:paraId="757A9B3F" w14:textId="77777777" w:rsidR="00CE5CC5" w:rsidRDefault="00CE5CC5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B12540" w14:textId="77777777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3.2.11. Банктык коштоонун ушул параметрлеринин 3.1-пунктунда көрсөтүлгөн, Коштолуучу контрактты жана/же кредиттерди жана алар боюнча пайыздарды ишке ашыруу үчүн зарыл болгон материалдык-техникалык ресурстарды сатып алуу, жумуштарды аткаруу, кызмат көрсөтүү үчүн Өзүнчө эсепке берилген зайымдарды, кредиттерди жана алар боюнча пайыздарды кайтарууну кошпогондо, зайымдардын, кредиттердин жана алар боюнча пайыздардын суммасын кайтарып берүү; </w:t>
      </w:r>
    </w:p>
    <w:p w14:paraId="7BA2C8B4" w14:textId="77777777" w:rsidR="00CE5CC5" w:rsidRDefault="00CE5CC5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A0E78EE" w14:textId="6C0A977E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3.2.12. Чет өлкөлүк контрагенттердин дарегине которуу үчүн конвертациялоо менен которууларды кошпогондо, чет өлкө валютасын сатып алуу, эгерде бул түздөн</w:t>
      </w:r>
      <w:r w:rsidR="004467BB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126C90">
        <w:rPr>
          <w:rFonts w:ascii="Times New Roman" w:hAnsi="Times New Roman" w:cs="Times New Roman"/>
          <w:sz w:val="28"/>
          <w:szCs w:val="28"/>
        </w:rPr>
        <w:t xml:space="preserve">түз Коштолуучу контрактта каралса жана/же БК заказчысы тарабынан макулдашылса; </w:t>
      </w:r>
    </w:p>
    <w:p w14:paraId="2EFA954E" w14:textId="77777777" w:rsidR="00CE5CC5" w:rsidRDefault="00CE5CC5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76D73DF" w14:textId="77777777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3.2.13. Минималдуу азайтылгыс калдык түзүү үчүн депозиттерге акча каражаттарын жайгаштыруу, ошондой эле башка финансылык инструменттер. </w:t>
      </w:r>
    </w:p>
    <w:p w14:paraId="1011524A" w14:textId="77777777" w:rsidR="004A1ED9" w:rsidRPr="00126C90" w:rsidRDefault="004A1ED9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3EAB2C" w14:textId="77777777" w:rsidR="00CE5CC5" w:rsidRDefault="00CE5CC5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17CBC3" w14:textId="77777777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C90">
        <w:rPr>
          <w:rFonts w:ascii="Times New Roman" w:hAnsi="Times New Roman" w:cs="Times New Roman"/>
          <w:b/>
          <w:sz w:val="28"/>
          <w:szCs w:val="28"/>
        </w:rPr>
        <w:t>4. Акча каражаттарынын максаттуу чыгымдалышын контролдоо предмети</w:t>
      </w:r>
    </w:p>
    <w:p w14:paraId="2539AF05" w14:textId="77777777" w:rsidR="00CE5CC5" w:rsidRDefault="00CE5CC5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38EA6F2" w14:textId="1B2D96B1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4.1. Өзүнчө эсеп боюнча акча каражаттарынын максаттуу чыгымдалышын </w:t>
      </w:r>
      <w:r w:rsidR="002A44E2">
        <w:rPr>
          <w:rFonts w:ascii="Times New Roman" w:hAnsi="Times New Roman" w:cs="Times New Roman"/>
          <w:sz w:val="28"/>
          <w:szCs w:val="28"/>
        </w:rPr>
        <w:t>контролдоо Банк тарабынан төмөнд</w:t>
      </w:r>
      <w:r w:rsidR="002A44E2">
        <w:rPr>
          <w:rFonts w:ascii="Times New Roman" w:hAnsi="Times New Roman" w:cs="Times New Roman"/>
          <w:sz w:val="28"/>
          <w:szCs w:val="28"/>
          <w:lang w:val="ky-KG"/>
        </w:rPr>
        <w:t>өг</w:t>
      </w:r>
      <w:r w:rsidRPr="00126C90">
        <w:rPr>
          <w:rFonts w:ascii="Times New Roman" w:hAnsi="Times New Roman" w:cs="Times New Roman"/>
          <w:sz w:val="28"/>
          <w:szCs w:val="28"/>
        </w:rPr>
        <w:t xml:space="preserve">ү предметте ишке ашырылат: </w:t>
      </w:r>
    </w:p>
    <w:p w14:paraId="5368E22B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52989FE" w14:textId="506CC715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4.1.1. Аткарылган иштердин, көрсөтүлгөн кызматтардын, сатып алынуучу товарлардын түрүнүн, көлөмүнүн, мазмуну</w:t>
      </w:r>
      <w:r w:rsidR="00240268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Pr="00126C90">
        <w:rPr>
          <w:rFonts w:ascii="Times New Roman" w:hAnsi="Times New Roman" w:cs="Times New Roman"/>
          <w:sz w:val="28"/>
          <w:szCs w:val="28"/>
        </w:rPr>
        <w:t>, наркынын, башка чыгымдардын (предмети жана максаттары) Коштолуучу контрактт</w:t>
      </w:r>
      <w:r w:rsidR="00240268">
        <w:rPr>
          <w:rFonts w:ascii="Times New Roman" w:hAnsi="Times New Roman" w:cs="Times New Roman"/>
          <w:sz w:val="28"/>
          <w:szCs w:val="28"/>
        </w:rPr>
        <w:t>ын/Контракттын шарттарына дал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келүүсү; </w:t>
      </w:r>
    </w:p>
    <w:p w14:paraId="79B9684E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ABD1552" w14:textId="2F756882" w:rsidR="004A1ED9" w:rsidRPr="00126C90" w:rsidRDefault="00240268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Которууга билдирменин</w:t>
      </w:r>
      <w:r w:rsidR="0030676A" w:rsidRPr="00126C90">
        <w:rPr>
          <w:rFonts w:ascii="Times New Roman" w:hAnsi="Times New Roman" w:cs="Times New Roman"/>
          <w:sz w:val="28"/>
          <w:szCs w:val="28"/>
        </w:rPr>
        <w:t xml:space="preserve"> жана Негиздөөчү документтердин Коштолуучу контракттын/Контракттын предметине (максаттарына) жана шарттарына дал келүүсү; </w:t>
      </w:r>
    </w:p>
    <w:p w14:paraId="58E36CA0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D306B88" w14:textId="1F041630" w:rsidR="004A1ED9" w:rsidRPr="00126C90" w:rsidRDefault="00240268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4.1.3. Которууга билдирменин</w:t>
      </w:r>
      <w:r w:rsidR="0030676A" w:rsidRPr="00126C90">
        <w:rPr>
          <w:rFonts w:ascii="Times New Roman" w:hAnsi="Times New Roman" w:cs="Times New Roman"/>
          <w:sz w:val="28"/>
          <w:szCs w:val="28"/>
        </w:rPr>
        <w:t xml:space="preserve"> төлөмдүн багыты Негиздөөчү документтердин мазмунуна жана Банктык коштоонун параметрлерине дал келүүсү.</w:t>
      </w:r>
    </w:p>
    <w:p w14:paraId="27CB0C5F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9DE5025" w14:textId="353C7A0E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4.1.4. Аткаруучу/Коштолуучу контрактты ишке ашыруунун катышуучулары берген Которууга </w:t>
      </w:r>
      <w:r w:rsidR="00406F5F">
        <w:rPr>
          <w:rFonts w:ascii="Times New Roman" w:hAnsi="Times New Roman" w:cs="Times New Roman"/>
          <w:sz w:val="28"/>
          <w:szCs w:val="28"/>
          <w:lang w:val="ky-KG"/>
        </w:rPr>
        <w:t>билдирмедеги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ККИнин бар экендиги жана анын Коштолуучу контрактка ыйгарылган </w:t>
      </w:r>
      <w:r w:rsidR="00240268">
        <w:rPr>
          <w:rFonts w:ascii="Times New Roman" w:hAnsi="Times New Roman" w:cs="Times New Roman"/>
          <w:sz w:val="28"/>
          <w:szCs w:val="28"/>
          <w:lang w:val="ky-KG"/>
        </w:rPr>
        <w:t>аныктагычка (</w:t>
      </w:r>
      <w:r w:rsidR="00240268">
        <w:rPr>
          <w:rFonts w:ascii="Times New Roman" w:hAnsi="Times New Roman" w:cs="Times New Roman"/>
          <w:sz w:val="28"/>
          <w:szCs w:val="28"/>
        </w:rPr>
        <w:t>идентификатор</w:t>
      </w:r>
      <w:r w:rsidR="00240268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126C90">
        <w:rPr>
          <w:rFonts w:ascii="Times New Roman" w:hAnsi="Times New Roman" w:cs="Times New Roman"/>
          <w:sz w:val="28"/>
          <w:szCs w:val="28"/>
        </w:rPr>
        <w:t xml:space="preserve"> дал келүүсү. </w:t>
      </w:r>
    </w:p>
    <w:p w14:paraId="481823F1" w14:textId="77777777" w:rsidR="004A1ED9" w:rsidRPr="00126C90" w:rsidRDefault="004A1ED9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D4FB217" w14:textId="69BA56B9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C90">
        <w:rPr>
          <w:rFonts w:ascii="Times New Roman" w:hAnsi="Times New Roman" w:cs="Times New Roman"/>
          <w:b/>
          <w:sz w:val="28"/>
          <w:szCs w:val="28"/>
        </w:rPr>
        <w:t>5. Акча каражаттарынын максаттуу чыгымдалышын</w:t>
      </w:r>
      <w:r w:rsidR="00047F0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көзөмөлдөө </w:t>
      </w:r>
      <w:r w:rsidRPr="00126C90">
        <w:rPr>
          <w:rFonts w:ascii="Times New Roman" w:hAnsi="Times New Roman" w:cs="Times New Roman"/>
          <w:b/>
          <w:sz w:val="28"/>
          <w:szCs w:val="28"/>
        </w:rPr>
        <w:t xml:space="preserve">БК катышуучусун которууга </w:t>
      </w:r>
      <w:r w:rsidR="00047F02">
        <w:rPr>
          <w:rFonts w:ascii="Times New Roman" w:hAnsi="Times New Roman" w:cs="Times New Roman"/>
          <w:b/>
          <w:sz w:val="28"/>
          <w:szCs w:val="28"/>
          <w:lang w:val="ky-KG"/>
        </w:rPr>
        <w:t>билдирмени</w:t>
      </w:r>
      <w:r w:rsidRPr="00126C90">
        <w:rPr>
          <w:rFonts w:ascii="Times New Roman" w:hAnsi="Times New Roman" w:cs="Times New Roman"/>
          <w:b/>
          <w:sz w:val="28"/>
          <w:szCs w:val="28"/>
        </w:rPr>
        <w:t xml:space="preserve"> аткаруудан Банктын баш тартуусуна алып келген учурлардын тизмеги </w:t>
      </w:r>
    </w:p>
    <w:p w14:paraId="6971A6C8" w14:textId="77777777" w:rsidR="004A1ED9" w:rsidRPr="00126C90" w:rsidRDefault="004A1ED9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127B3DC" w14:textId="77777777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5.1. БК катышуучусу тарабынан Өзүнчө эсептен акча каражаттарын максаттуу чыгымдоо шарттарын сактоосун текшерүүнүн терс натыйжалары болуп төмөнкүлөр саналат: </w:t>
      </w:r>
    </w:p>
    <w:p w14:paraId="2C9DE7FA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6C7F68" w14:textId="22303EC4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5.1.1. Кото</w:t>
      </w:r>
      <w:r w:rsidR="00E23A3B">
        <w:rPr>
          <w:rFonts w:ascii="Times New Roman" w:hAnsi="Times New Roman" w:cs="Times New Roman"/>
          <w:sz w:val="28"/>
          <w:szCs w:val="28"/>
        </w:rPr>
        <w:t>рууга билдирменин</w:t>
      </w:r>
      <w:r w:rsidRPr="00126C90">
        <w:rPr>
          <w:rFonts w:ascii="Times New Roman" w:hAnsi="Times New Roman" w:cs="Times New Roman"/>
          <w:sz w:val="28"/>
          <w:szCs w:val="28"/>
        </w:rPr>
        <w:t xml:space="preserve"> банктык коштоонун белгиленген параметрлерине ылайык келбегендиги;</w:t>
      </w:r>
    </w:p>
    <w:p w14:paraId="40D92375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B41545A" w14:textId="0E2905BA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5.1.2. Банкка Негиздөөчү документтерди (анын ичинде кошумча суроо-талабы</w:t>
      </w:r>
      <w:r w:rsidR="00E23A3B">
        <w:rPr>
          <w:rFonts w:ascii="Times New Roman" w:hAnsi="Times New Roman" w:cs="Times New Roman"/>
          <w:sz w:val="28"/>
          <w:szCs w:val="28"/>
        </w:rPr>
        <w:t xml:space="preserve"> боюнча) жана Которууга билдирме</w:t>
      </w:r>
      <w:r w:rsidRPr="00126C90">
        <w:rPr>
          <w:rFonts w:ascii="Times New Roman" w:hAnsi="Times New Roman" w:cs="Times New Roman"/>
          <w:sz w:val="28"/>
          <w:szCs w:val="28"/>
        </w:rPr>
        <w:t xml:space="preserve"> бербөө жана (же) толук эмес берүү; </w:t>
      </w:r>
    </w:p>
    <w:p w14:paraId="65321DD6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89852E" w14:textId="0434872B" w:rsidR="004A1ED9" w:rsidRPr="00126C90" w:rsidRDefault="00DB2D55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Которууга билдирменин</w:t>
      </w:r>
      <w:r w:rsidR="0030676A" w:rsidRPr="00126C90">
        <w:rPr>
          <w:rFonts w:ascii="Times New Roman" w:hAnsi="Times New Roman" w:cs="Times New Roman"/>
          <w:sz w:val="28"/>
          <w:szCs w:val="28"/>
        </w:rPr>
        <w:t xml:space="preserve"> суммасынын (Өзүнчө эсептен төлөмдүн өлчөмүнүн), анын ичинде Банк тарабынан мурда аткарылган Которуу тескемелерин эске алуу менен Коштолуучу контракттын же эсептешүүлөрдү жүргүзүү пландаштырылган келишимдин суммасынан жана/же аванс төлөөгө же аткарылган (жеткирилген) жумуштардын (товарлардын, кызмат көрсөтүүлөрдүн) эсебинин суммасынан жана/же башка Негиздөөчү документтерден ашып кетиши; </w:t>
      </w:r>
    </w:p>
    <w:p w14:paraId="4EAF8EE1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9062FED" w14:textId="64B99E8D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5.1.4. Мындай БК катышуучусу менен эсептешүүлөр Өзүнчө эсепти гана пайдалануу менен жүргүзүлүүгө тийиш болгон учурда, Өзүнчө эсеп болуп эсептелбеген БКнын тиешелүү катышуучусунун эсебинин </w:t>
      </w:r>
      <w:r w:rsidR="00DB2D55">
        <w:rPr>
          <w:rFonts w:ascii="Times New Roman" w:hAnsi="Times New Roman" w:cs="Times New Roman"/>
          <w:sz w:val="28"/>
          <w:szCs w:val="28"/>
        </w:rPr>
        <w:t>реквизиттерин Которууга билдирмеде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көрсөтүү; </w:t>
      </w:r>
    </w:p>
    <w:p w14:paraId="40093C68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08BDF75" w14:textId="77777777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5.1.5. Сатып алынган товарлардын (жумуштардын, кызмат көрсөтүүлөрдүн), предметке төлөнүүчү чыгымдардын жана Коштолуучу контракттын максаттарына ылайык келбеши; </w:t>
      </w:r>
    </w:p>
    <w:p w14:paraId="3D5F467C" w14:textId="77777777" w:rsidR="00047F02" w:rsidRDefault="00047F02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713F5F3" w14:textId="32F2D8A6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5.1.6. Которууга </w:t>
      </w:r>
      <w:r w:rsidR="00226EB2">
        <w:rPr>
          <w:rFonts w:ascii="Times New Roman" w:hAnsi="Times New Roman" w:cs="Times New Roman"/>
          <w:sz w:val="28"/>
          <w:szCs w:val="28"/>
          <w:lang w:val="ky-KG"/>
        </w:rPr>
        <w:t>билдирмеде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Коштолуучу контракттын Идентификаторунун (ККИ) жоктугу же </w:t>
      </w:r>
      <w:r w:rsidR="00226EB2">
        <w:rPr>
          <w:rFonts w:ascii="Times New Roman" w:hAnsi="Times New Roman" w:cs="Times New Roman"/>
          <w:sz w:val="28"/>
          <w:szCs w:val="28"/>
          <w:lang w:val="ky-KG"/>
        </w:rPr>
        <w:t>туура</w:t>
      </w:r>
      <w:r w:rsidRPr="00126C90">
        <w:rPr>
          <w:rFonts w:ascii="Times New Roman" w:hAnsi="Times New Roman" w:cs="Times New Roman"/>
          <w:sz w:val="28"/>
          <w:szCs w:val="28"/>
        </w:rPr>
        <w:t xml:space="preserve"> эмес көрсөтүлгөндүгү. </w:t>
      </w:r>
    </w:p>
    <w:p w14:paraId="6DAA6EF6" w14:textId="77777777" w:rsidR="004A1ED9" w:rsidRPr="00126C90" w:rsidRDefault="004A1ED9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6FC7E2" w14:textId="77777777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C90">
        <w:rPr>
          <w:rFonts w:ascii="Times New Roman" w:hAnsi="Times New Roman" w:cs="Times New Roman"/>
          <w:b/>
          <w:sz w:val="28"/>
          <w:szCs w:val="28"/>
        </w:rPr>
        <w:t xml:space="preserve">6. Өзүнчө эсептерди жабуу/Өзүнчө эсепти банктык эсеп режимине которуу тартибинин өзгөчөлүктөрү </w:t>
      </w:r>
    </w:p>
    <w:p w14:paraId="6BDCCD6E" w14:textId="77777777" w:rsidR="004A1ED9" w:rsidRPr="00126C90" w:rsidRDefault="004A1ED9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C1F7B7" w14:textId="77777777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 Бир учурда төмөнкү шарттарды сактаганда Банк Өзүнчө эсепти жабат же банктык эсеп режимине которот:</w:t>
      </w:r>
    </w:p>
    <w:p w14:paraId="6E4D76FE" w14:textId="77777777" w:rsidR="00DB2D55" w:rsidRDefault="00DB2D55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D0FD02" w14:textId="77777777" w:rsidR="004A1ED9" w:rsidRPr="00DB2D55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2D55">
        <w:rPr>
          <w:rFonts w:ascii="Times New Roman" w:hAnsi="Times New Roman" w:cs="Times New Roman"/>
          <w:i/>
          <w:sz w:val="28"/>
          <w:szCs w:val="28"/>
        </w:rPr>
        <w:t xml:space="preserve"> 6.1.1. Аткаруучу үчүн: </w:t>
      </w:r>
    </w:p>
    <w:p w14:paraId="1F5F44E7" w14:textId="232C1C7C" w:rsidR="007F6C8C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6.1.1.</w:t>
      </w:r>
      <w:r w:rsidR="00DB2D55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Коштолуучу контракт боюнча бардык милдеттенмелердин аткарылышын тастыктоо; </w:t>
      </w:r>
    </w:p>
    <w:p w14:paraId="3722D4F8" w14:textId="77777777" w:rsidR="007F6C8C" w:rsidRDefault="007F6C8C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73A46BC" w14:textId="568E10EC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</w:t>
      </w:r>
      <w:r w:rsidR="00DB2D55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126C90">
        <w:rPr>
          <w:rFonts w:ascii="Times New Roman" w:hAnsi="Times New Roman" w:cs="Times New Roman"/>
          <w:sz w:val="28"/>
          <w:szCs w:val="28"/>
        </w:rPr>
        <w:t>2. Коштолуучу контрактты аткаруу максаты үчүн өзүнө тартылган кошо аткаруучулар (контрагенттер) менен бардык эсептешүүлөрдүн</w:t>
      </w:r>
      <w:r w:rsidR="00B11D25">
        <w:rPr>
          <w:rFonts w:ascii="Times New Roman" w:hAnsi="Times New Roman" w:cs="Times New Roman"/>
          <w:sz w:val="28"/>
          <w:szCs w:val="28"/>
        </w:rPr>
        <w:t xml:space="preserve"> аяктагандыгын тийиштүү н</w:t>
      </w:r>
      <w:r w:rsidRPr="00126C90">
        <w:rPr>
          <w:rFonts w:ascii="Times New Roman" w:hAnsi="Times New Roman" w:cs="Times New Roman"/>
          <w:sz w:val="28"/>
          <w:szCs w:val="28"/>
        </w:rPr>
        <w:t xml:space="preserve">егиздөөчү документтерди тиркөө менен тастыктоо; </w:t>
      </w:r>
    </w:p>
    <w:p w14:paraId="7C7E52C8" w14:textId="77777777" w:rsidR="0050133E" w:rsidRDefault="0050133E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847DA61" w14:textId="033D024E" w:rsidR="00B11D25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</w:t>
      </w:r>
      <w:r w:rsidR="00DB2D55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126C90">
        <w:rPr>
          <w:rFonts w:ascii="Times New Roman" w:hAnsi="Times New Roman" w:cs="Times New Roman"/>
          <w:sz w:val="28"/>
          <w:szCs w:val="28"/>
        </w:rPr>
        <w:t>3. Банк тарабынан милдеттенмелердин аткарылышы, анын ичинде Коштолуучу контракттын алкагында жүзөгө ашырылуучу эсептешүүлөрдүн аякташы жөнүндө БК Заказчысынан билдирүү алуу.</w:t>
      </w:r>
    </w:p>
    <w:p w14:paraId="5DEFE181" w14:textId="07919348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195E2" w14:textId="77777777" w:rsidR="004A1ED9" w:rsidRPr="00B11D25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D25">
        <w:rPr>
          <w:rFonts w:ascii="Times New Roman" w:hAnsi="Times New Roman" w:cs="Times New Roman"/>
          <w:i/>
          <w:sz w:val="28"/>
          <w:szCs w:val="28"/>
        </w:rPr>
        <w:t xml:space="preserve">6.1.2. Коштолуучу контрактты (келишимди) ишке ашырууга катышуучу үчүн: </w:t>
      </w:r>
    </w:p>
    <w:p w14:paraId="1A0D9430" w14:textId="77777777" w:rsidR="00B11D25" w:rsidRDefault="00B11D25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78555D2" w14:textId="4FC3E16D" w:rsidR="004A1ED9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6.1.2.1. Коштолуучу контракты аткаруу максатында түзүлгөн келишимдер боюнча бардык милдеттенмелердин</w:t>
      </w:r>
      <w:r w:rsidR="00B11D25">
        <w:rPr>
          <w:rFonts w:ascii="Times New Roman" w:hAnsi="Times New Roman" w:cs="Times New Roman"/>
          <w:sz w:val="28"/>
          <w:szCs w:val="28"/>
          <w:lang w:val="ky-KG"/>
        </w:rPr>
        <w:t xml:space="preserve"> ал тарабынан</w:t>
      </w:r>
      <w:r w:rsidRPr="00126C90">
        <w:rPr>
          <w:rFonts w:ascii="Times New Roman" w:hAnsi="Times New Roman" w:cs="Times New Roman"/>
          <w:sz w:val="28"/>
          <w:szCs w:val="28"/>
        </w:rPr>
        <w:t xml:space="preserve"> аткарылышын тастыктоо; </w:t>
      </w:r>
    </w:p>
    <w:p w14:paraId="15FAC0D1" w14:textId="77777777" w:rsidR="00B11D25" w:rsidRDefault="00B11D25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8953D05" w14:textId="64FF48DA" w:rsidR="0030676A" w:rsidRPr="00126C90" w:rsidRDefault="0030676A" w:rsidP="004A1ED9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6.1.2</w:t>
      </w:r>
      <w:r w:rsidR="00B11D25">
        <w:rPr>
          <w:rFonts w:ascii="Times New Roman" w:hAnsi="Times New Roman" w:cs="Times New Roman"/>
          <w:sz w:val="28"/>
          <w:szCs w:val="28"/>
        </w:rPr>
        <w:t>.2. Тийиштүү н</w:t>
      </w:r>
      <w:r w:rsidRPr="00126C90">
        <w:rPr>
          <w:rFonts w:ascii="Times New Roman" w:hAnsi="Times New Roman" w:cs="Times New Roman"/>
          <w:sz w:val="28"/>
          <w:szCs w:val="28"/>
        </w:rPr>
        <w:t>егиздөөчү документтерди тиркөө менен Коштолуучу контрактты аткаруу максатында түзүлгөн келишимдерди аткаруу үчүн тартылган контрагенттер менен бардык эсептешүүлөрдүн аяктагандыгын тастыктоо.</w:t>
      </w:r>
    </w:p>
    <w:p w14:paraId="738A43DC" w14:textId="77777777" w:rsidR="00051EF3" w:rsidRDefault="00051EF3" w:rsidP="00813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C94934" w14:textId="77777777" w:rsidR="00C317F4" w:rsidRPr="00126C90" w:rsidRDefault="00C317F4" w:rsidP="00813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7DD916" w14:textId="766FB246" w:rsidR="00051EF3" w:rsidRPr="00DB2D55" w:rsidRDefault="00752816" w:rsidP="00051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2D5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III</w:t>
      </w:r>
      <w:r w:rsidR="004F7DB2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 xml:space="preserve"> бөлүк</w:t>
      </w:r>
      <w:r w:rsidRPr="00DB2D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051EF3" w:rsidRPr="00DB2D55">
        <w:rPr>
          <w:rFonts w:ascii="Times New Roman" w:hAnsi="Times New Roman" w:cs="Times New Roman"/>
          <w:b/>
          <w:sz w:val="28"/>
          <w:szCs w:val="28"/>
        </w:rPr>
        <w:t>“Банктык коштоонун интерактивдүү отчету” Сервисине туташуу</w:t>
      </w:r>
      <w:r w:rsidRPr="00DB2D5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5F22084" w14:textId="3277B6AB" w:rsidR="004B4AC9" w:rsidRDefault="00752816" w:rsidP="004B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4F7DB2">
        <w:rPr>
          <w:rFonts w:ascii="Times New Roman" w:hAnsi="Times New Roman" w:cs="Times New Roman"/>
          <w:i/>
          <w:sz w:val="28"/>
          <w:szCs w:val="28"/>
        </w:rPr>
        <w:t>(Бул бөлүк</w:t>
      </w:r>
      <w:r w:rsidR="00051EF3" w:rsidRPr="004B4AC9">
        <w:rPr>
          <w:rFonts w:ascii="Times New Roman" w:hAnsi="Times New Roman" w:cs="Times New Roman"/>
          <w:i/>
          <w:sz w:val="28"/>
          <w:szCs w:val="28"/>
        </w:rPr>
        <w:t xml:space="preserve"> Коштолуучу контракт боюнча БК заказчысынын жооптуу адамдары бул сервиске кирүү мүмкүнчүлүгүнө ээ болгон учурда толтурулбайт).</w:t>
      </w:r>
      <w:r w:rsidR="00051EF3" w:rsidRPr="00126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14459" w14:textId="3469F15F" w:rsidR="004B4AC9" w:rsidRPr="004B4AC9" w:rsidRDefault="00051EF3" w:rsidP="00DB2D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C9">
        <w:rPr>
          <w:rFonts w:ascii="Times New Roman" w:hAnsi="Times New Roman" w:cs="Times New Roman"/>
          <w:sz w:val="28"/>
          <w:szCs w:val="28"/>
        </w:rPr>
        <w:t>БКнын заказчысы “Банкты</w:t>
      </w:r>
      <w:r w:rsidR="004B4AC9" w:rsidRPr="004B4AC9">
        <w:rPr>
          <w:rFonts w:ascii="Times New Roman" w:hAnsi="Times New Roman" w:cs="Times New Roman"/>
          <w:sz w:val="28"/>
          <w:szCs w:val="28"/>
        </w:rPr>
        <w:t>к коштоонун интерактивдүү отчету</w:t>
      </w:r>
      <w:r w:rsidRPr="004B4AC9">
        <w:rPr>
          <w:rFonts w:ascii="Times New Roman" w:hAnsi="Times New Roman" w:cs="Times New Roman"/>
          <w:sz w:val="28"/>
          <w:szCs w:val="28"/>
        </w:rPr>
        <w:t>” Сервисине БК заказчысынын төмөнкү кызматкерлерине (колдонуучуларына) кирүү мүмкүнчүлүгүн берүүнү суранат</w:t>
      </w:r>
      <w:r w:rsidR="00813C6F" w:rsidRPr="004B4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4B4AC9" w:rsidRPr="004B4AC9"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  <w:t xml:space="preserve"> </w:t>
      </w:r>
      <w:r w:rsidR="004B4AC9" w:rsidRPr="004B4A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</w:t>
      </w:r>
      <w:r w:rsidR="004B4AC9" w:rsidRPr="004B4AC9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4B4AC9" w:rsidRPr="004B4AC9">
        <w:rPr>
          <w:rFonts w:ascii="Times New Roman" w:hAnsi="Times New Roman" w:cs="Times New Roman"/>
          <w:sz w:val="28"/>
          <w:szCs w:val="28"/>
        </w:rPr>
        <w:t>төмөндөгү таблицад</w:t>
      </w:r>
      <w:r w:rsidR="004B4AC9" w:rsidRPr="004B4AC9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4B4AC9" w:rsidRPr="004B4AC9">
        <w:rPr>
          <w:rFonts w:ascii="Times New Roman" w:hAnsi="Times New Roman" w:cs="Times New Roman"/>
          <w:sz w:val="28"/>
          <w:szCs w:val="28"/>
        </w:rPr>
        <w:t xml:space="preserve"> </w:t>
      </w:r>
      <w:r w:rsidR="004B4AC9" w:rsidRPr="004B4AC9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4B4AC9" w:rsidRPr="004B4AC9">
        <w:rPr>
          <w:rFonts w:ascii="Times New Roman" w:eastAsia="Calibri" w:hAnsi="Times New Roman" w:cs="Times New Roman"/>
          <w:sz w:val="28"/>
          <w:szCs w:val="28"/>
          <w:lang w:val="ky-KG"/>
        </w:rPr>
        <w:t>БК</w:t>
      </w:r>
      <w:r w:rsidR="004B4AC9" w:rsidRPr="004B4AC9">
        <w:rPr>
          <w:rFonts w:ascii="Times New Roman" w:eastAsia="Calibri" w:hAnsi="Times New Roman" w:cs="Times New Roman"/>
          <w:sz w:val="28"/>
          <w:szCs w:val="28"/>
        </w:rPr>
        <w:t xml:space="preserve"> №__ </w:t>
      </w:r>
      <w:proofErr w:type="gramStart"/>
      <w:r w:rsidR="004B4AC9" w:rsidRPr="004B4AC9">
        <w:rPr>
          <w:rFonts w:ascii="Times New Roman" w:eastAsia="Calibri" w:hAnsi="Times New Roman" w:cs="Times New Roman"/>
          <w:sz w:val="28"/>
          <w:szCs w:val="28"/>
        </w:rPr>
        <w:t>тикемесине  карата</w:t>
      </w:r>
      <w:proofErr w:type="gramEnd"/>
      <w:r w:rsidR="004B4AC9" w:rsidRPr="004B4AC9">
        <w:rPr>
          <w:rFonts w:ascii="Times New Roman" w:eastAsia="Calibri" w:hAnsi="Times New Roman" w:cs="Times New Roman"/>
          <w:sz w:val="28"/>
          <w:szCs w:val="28"/>
        </w:rPr>
        <w:t>*]</w:t>
      </w:r>
      <w:r w:rsidR="004B4AC9" w:rsidRPr="004B4AC9">
        <w:rPr>
          <w:rFonts w:ascii="Times New Roman" w:hAnsi="Times New Roman" w:cs="Times New Roman"/>
          <w:sz w:val="28"/>
          <w:szCs w:val="28"/>
        </w:rPr>
        <w:t xml:space="preserve"> көрсөтүлгөн</w:t>
      </w:r>
      <w:r w:rsidR="004B4AC9" w:rsidRPr="004B4AC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E118B89" w14:textId="37AB9E36" w:rsidR="00752816" w:rsidRDefault="00752816" w:rsidP="004B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C77FA02" w14:textId="77777777" w:rsidR="00126C90" w:rsidRPr="00126C90" w:rsidRDefault="00126C90" w:rsidP="00051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9462" w:type="dxa"/>
        <w:tblLook w:val="04A0" w:firstRow="1" w:lastRow="0" w:firstColumn="1" w:lastColumn="0" w:noHBand="0" w:noVBand="1"/>
      </w:tblPr>
      <w:tblGrid>
        <w:gridCol w:w="3452"/>
        <w:gridCol w:w="2435"/>
        <w:gridCol w:w="1171"/>
        <w:gridCol w:w="2404"/>
      </w:tblGrid>
      <w:tr w:rsidR="00752816" w:rsidRPr="0037630B" w14:paraId="2A538D01" w14:textId="77777777" w:rsidTr="00001860">
        <w:trPr>
          <w:trHeight w:val="695"/>
        </w:trPr>
        <w:tc>
          <w:tcPr>
            <w:tcW w:w="3452" w:type="dxa"/>
            <w:vAlign w:val="center"/>
          </w:tcPr>
          <w:p w14:paraId="6222F8E2" w14:textId="73684C1E" w:rsidR="00752816" w:rsidRPr="00DB2D55" w:rsidRDefault="00DB2D55" w:rsidP="000018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Аты-жөнү, кызмат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кердин кызматынын атылышы</w:t>
            </w:r>
          </w:p>
        </w:tc>
        <w:tc>
          <w:tcPr>
            <w:tcW w:w="2435" w:type="dxa"/>
            <w:vAlign w:val="center"/>
          </w:tcPr>
          <w:p w14:paraId="72B2E870" w14:textId="6A8267C5" w:rsidR="00752816" w:rsidRPr="00126C90" w:rsidRDefault="00051EF3" w:rsidP="0000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90">
              <w:rPr>
                <w:rFonts w:ascii="Times New Roman" w:hAnsi="Times New Roman" w:cs="Times New Roman"/>
                <w:sz w:val="24"/>
                <w:szCs w:val="24"/>
              </w:rPr>
              <w:t>Электрондук почта дареги:</w:t>
            </w:r>
          </w:p>
        </w:tc>
        <w:tc>
          <w:tcPr>
            <w:tcW w:w="1171" w:type="dxa"/>
            <w:vAlign w:val="center"/>
          </w:tcPr>
          <w:p w14:paraId="548C17EF" w14:textId="77777777" w:rsidR="00752816" w:rsidRPr="00126C90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C90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404" w:type="dxa"/>
            <w:vAlign w:val="center"/>
          </w:tcPr>
          <w:p w14:paraId="2C3FE57C" w14:textId="70CFEB7E" w:rsidR="00752816" w:rsidRPr="00126C90" w:rsidRDefault="00051EF3" w:rsidP="00051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C90">
              <w:rPr>
                <w:rFonts w:ascii="Times New Roman" w:hAnsi="Times New Roman" w:cs="Times New Roman"/>
                <w:sz w:val="24"/>
                <w:szCs w:val="24"/>
              </w:rPr>
              <w:t xml:space="preserve">Которууга талаш </w:t>
            </w:r>
            <w:r w:rsidRPr="00126C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билдирмени </w:t>
            </w:r>
            <w:r w:rsidRPr="00126C90">
              <w:rPr>
                <w:rFonts w:ascii="Times New Roman" w:hAnsi="Times New Roman" w:cs="Times New Roman"/>
                <w:sz w:val="24"/>
                <w:szCs w:val="24"/>
              </w:rPr>
              <w:t>макулдашуу укугу</w:t>
            </w:r>
            <w:r w:rsidRPr="00126C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</w:t>
            </w:r>
            <w:r w:rsidRPr="00126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талап коюлабы: Ооба / Жок</w:t>
            </w:r>
          </w:p>
        </w:tc>
      </w:tr>
      <w:tr w:rsidR="00752816" w:rsidRPr="0037630B" w14:paraId="00D1D1BD" w14:textId="77777777" w:rsidTr="00001860">
        <w:trPr>
          <w:trHeight w:val="189"/>
        </w:trPr>
        <w:tc>
          <w:tcPr>
            <w:tcW w:w="3452" w:type="dxa"/>
            <w:vAlign w:val="center"/>
          </w:tcPr>
          <w:p w14:paraId="625539BA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14:paraId="7A9470A7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2BB2BFF0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037A2B0A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816" w:rsidRPr="0037630B" w14:paraId="5629389C" w14:textId="77777777" w:rsidTr="00001860">
        <w:trPr>
          <w:trHeight w:val="189"/>
        </w:trPr>
        <w:tc>
          <w:tcPr>
            <w:tcW w:w="3452" w:type="dxa"/>
            <w:vAlign w:val="center"/>
          </w:tcPr>
          <w:p w14:paraId="0C67EE7E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14:paraId="0A351F69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3302B0A3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093F22DD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675E969" w14:textId="6AA497B3" w:rsidR="00051EF3" w:rsidRPr="00051EF3" w:rsidRDefault="00752816" w:rsidP="00051EF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A14944">
        <w:rPr>
          <w:rFonts w:ascii="Times New Roman" w:eastAsia="Calibri" w:hAnsi="Times New Roman" w:cs="Times New Roman"/>
          <w:i/>
          <w:sz w:val="23"/>
          <w:szCs w:val="23"/>
        </w:rPr>
        <w:t>*</w:t>
      </w:r>
      <w:r w:rsidR="00051EF3" w:rsidRPr="00051EF3">
        <w:t xml:space="preserve"> </w:t>
      </w:r>
      <w:r w:rsidR="00051EF3" w:rsidRPr="00051EF3">
        <w:rPr>
          <w:rFonts w:ascii="Times New Roman" w:eastAsia="Calibri" w:hAnsi="Times New Roman" w:cs="Times New Roman"/>
          <w:i/>
          <w:sz w:val="23"/>
          <w:szCs w:val="23"/>
        </w:rPr>
        <w:t>Эгерде таблицада 10 (он) кызматкерден ашык көрсөтүлсө, таблица өзүнчө</w:t>
      </w:r>
    </w:p>
    <w:p w14:paraId="066DA356" w14:textId="475C8B9D" w:rsidR="00752816" w:rsidRPr="00A14944" w:rsidRDefault="00051EF3" w:rsidP="00051EF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3"/>
        </w:rPr>
      </w:pPr>
      <w:r w:rsidRPr="00051EF3">
        <w:rPr>
          <w:rFonts w:ascii="Times New Roman" w:eastAsia="Calibri" w:hAnsi="Times New Roman" w:cs="Times New Roman"/>
          <w:i/>
          <w:sz w:val="23"/>
          <w:szCs w:val="23"/>
        </w:rPr>
        <w:t>тиркеме катары таризделет.</w:t>
      </w:r>
      <w:r w:rsidRPr="00051EF3">
        <w:rPr>
          <w:rFonts w:ascii="Times New Roman" w:eastAsia="Calibri" w:hAnsi="Times New Roman" w:cs="Times New Roman"/>
          <w:i/>
          <w:sz w:val="23"/>
          <w:szCs w:val="23"/>
        </w:rPr>
        <w:cr/>
      </w:r>
    </w:p>
    <w:p w14:paraId="371FD031" w14:textId="77777777" w:rsidR="00752816" w:rsidRPr="00B42EF1" w:rsidRDefault="00752816" w:rsidP="00752816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A4CC52" w14:textId="77777777" w:rsidR="00C03BFA" w:rsidRPr="00814D0A" w:rsidRDefault="00C03BFA" w:rsidP="00C03BFA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  <w:lang w:val="ky-KG"/>
        </w:rPr>
        <w:t>7.</w:t>
      </w:r>
      <w:r w:rsidR="00051EF3" w:rsidRPr="00814D0A">
        <w:rPr>
          <w:rFonts w:ascii="Times New Roman" w:hAnsi="Times New Roman" w:cs="Times New Roman"/>
          <w:b/>
          <w:sz w:val="28"/>
          <w:szCs w:val="28"/>
        </w:rPr>
        <w:t xml:space="preserve">Кошумча шарттар: - [______________________]. </w:t>
      </w:r>
    </w:p>
    <w:p w14:paraId="3BC05AE8" w14:textId="77777777" w:rsidR="00C03BFA" w:rsidRPr="00814D0A" w:rsidRDefault="00C03BFA" w:rsidP="00C03BFA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C5729" w14:textId="77777777" w:rsidR="00C03BFA" w:rsidRPr="00814D0A" w:rsidRDefault="00051EF3" w:rsidP="00C03BFA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 xml:space="preserve">Тиркеме: </w:t>
      </w:r>
    </w:p>
    <w:p w14:paraId="1295C3FE" w14:textId="2AE00C03" w:rsidR="00DB2D55" w:rsidRPr="00814D0A" w:rsidRDefault="00051EF3" w:rsidP="00DB2D55">
      <w:pPr>
        <w:pStyle w:val="a6"/>
        <w:numPr>
          <w:ilvl w:val="0"/>
          <w:numId w:val="1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0A">
        <w:rPr>
          <w:rFonts w:ascii="Times New Roman" w:hAnsi="Times New Roman" w:cs="Times New Roman"/>
          <w:sz w:val="28"/>
          <w:szCs w:val="28"/>
        </w:rPr>
        <w:t>Коштолуучу</w:t>
      </w:r>
      <w:r w:rsidR="00DB2D55" w:rsidRPr="00814D0A">
        <w:rPr>
          <w:rFonts w:ascii="Times New Roman" w:hAnsi="Times New Roman" w:cs="Times New Roman"/>
          <w:sz w:val="28"/>
          <w:szCs w:val="28"/>
        </w:rPr>
        <w:t xml:space="preserve"> контрактын көчүрмөсү___б.___</w:t>
      </w:r>
      <w:r w:rsidR="00DB2D55" w:rsidRPr="00814D0A">
        <w:rPr>
          <w:rFonts w:ascii="Times New Roman" w:hAnsi="Times New Roman" w:cs="Times New Roman"/>
          <w:sz w:val="28"/>
          <w:szCs w:val="28"/>
          <w:lang w:val="ky-KG"/>
        </w:rPr>
        <w:t>нускада</w:t>
      </w:r>
      <w:r w:rsidRPr="00814D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300F77" w14:textId="77777777" w:rsidR="00DB2D55" w:rsidRPr="00814D0A" w:rsidRDefault="00DB2D55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14:paraId="52B1CFAC" w14:textId="77777777" w:rsidR="00814D0A" w:rsidRDefault="00DB2D55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>БК заказчысы</w:t>
      </w:r>
      <w:r w:rsidR="00051EF3" w:rsidRPr="00814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BC0FD" w14:textId="0A78CE75" w:rsidR="00DB2D55" w:rsidRPr="00814D0A" w:rsidRDefault="00051EF3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  <w:r w:rsidRPr="00814D0A">
        <w:rPr>
          <w:rFonts w:ascii="Times New Roman" w:hAnsi="Times New Roman" w:cs="Times New Roman"/>
          <w:sz w:val="28"/>
          <w:szCs w:val="28"/>
        </w:rPr>
        <w:t xml:space="preserve">____________________/ 20___ж. “____” _______ </w:t>
      </w:r>
    </w:p>
    <w:p w14:paraId="57BA2184" w14:textId="2F375692" w:rsidR="00DB2D55" w:rsidRPr="00814D0A" w:rsidRDefault="00051EF3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 xml:space="preserve">М. О. </w:t>
      </w:r>
    </w:p>
    <w:p w14:paraId="39B454AD" w14:textId="77777777" w:rsidR="00DB2D55" w:rsidRPr="00814D0A" w:rsidRDefault="00DB2D55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14:paraId="562140CC" w14:textId="2AAAD70B" w:rsidR="00DB2D55" w:rsidRPr="00814D0A" w:rsidRDefault="00814D0A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</w:t>
      </w:r>
    </w:p>
    <w:p w14:paraId="7900DC68" w14:textId="77777777" w:rsidR="00DB2D55" w:rsidRPr="00814D0A" w:rsidRDefault="00051EF3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 xml:space="preserve">Банк тарабынан бекитилгендиги жөнүндө белги: </w:t>
      </w:r>
    </w:p>
    <w:p w14:paraId="77225C73" w14:textId="77777777" w:rsidR="00DB2D55" w:rsidRPr="00814D0A" w:rsidRDefault="00DB2D55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14:paraId="7C41AF3F" w14:textId="77777777" w:rsidR="00DB2D55" w:rsidRPr="00814D0A" w:rsidRDefault="00051EF3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 xml:space="preserve">Бекитилди </w:t>
      </w:r>
    </w:p>
    <w:p w14:paraId="6258DF6A" w14:textId="77777777" w:rsidR="00DB2D55" w:rsidRPr="00814D0A" w:rsidRDefault="00DB2D55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14:paraId="34D7AFAD" w14:textId="09EECF9C" w:rsidR="00DB2D55" w:rsidRPr="00814D0A" w:rsidRDefault="00DB2D55" w:rsidP="00814D0A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  <w:r w:rsidRPr="00814D0A">
        <w:rPr>
          <w:rFonts w:ascii="Times New Roman" w:hAnsi="Times New Roman" w:cs="Times New Roman"/>
          <w:sz w:val="28"/>
          <w:szCs w:val="28"/>
        </w:rPr>
        <w:t>БКга ушул билдирме</w:t>
      </w:r>
      <w:r w:rsidR="00051EF3" w:rsidRPr="00814D0A">
        <w:rPr>
          <w:rFonts w:ascii="Times New Roman" w:hAnsi="Times New Roman" w:cs="Times New Roman"/>
          <w:sz w:val="28"/>
          <w:szCs w:val="28"/>
        </w:rPr>
        <w:t xml:space="preserve"> боюнча </w:t>
      </w:r>
      <w:r w:rsidR="00814D0A" w:rsidRPr="00814D0A">
        <w:rPr>
          <w:rFonts w:ascii="Times New Roman" w:hAnsi="Times New Roman" w:cs="Times New Roman"/>
          <w:sz w:val="28"/>
          <w:szCs w:val="28"/>
        </w:rPr>
        <w:t xml:space="preserve">төмөнкүдөй </w:t>
      </w:r>
      <w:r w:rsidR="00051EF3" w:rsidRPr="00814D0A">
        <w:rPr>
          <w:rFonts w:ascii="Times New Roman" w:hAnsi="Times New Roman" w:cs="Times New Roman"/>
          <w:sz w:val="28"/>
          <w:szCs w:val="28"/>
        </w:rPr>
        <w:t xml:space="preserve">Коштолуучу контрактка </w:t>
      </w:r>
      <w:r w:rsidR="00814D0A">
        <w:rPr>
          <w:rFonts w:ascii="Times New Roman" w:hAnsi="Times New Roman" w:cs="Times New Roman"/>
          <w:sz w:val="28"/>
          <w:szCs w:val="28"/>
        </w:rPr>
        <w:t>Идентификатор</w:t>
      </w:r>
      <w:r w:rsidR="00814D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51EF3" w:rsidRPr="00814D0A">
        <w:rPr>
          <w:rFonts w:ascii="Times New Roman" w:hAnsi="Times New Roman" w:cs="Times New Roman"/>
          <w:sz w:val="28"/>
          <w:szCs w:val="28"/>
        </w:rPr>
        <w:t>(ККИ)</w:t>
      </w:r>
      <w:r w:rsidRPr="00814D0A">
        <w:rPr>
          <w:rFonts w:ascii="Times New Roman" w:hAnsi="Times New Roman" w:cs="Times New Roman"/>
          <w:sz w:val="28"/>
          <w:szCs w:val="28"/>
        </w:rPr>
        <w:t xml:space="preserve"> ыйгарылгандыгын маалымдайбыз):</w:t>
      </w:r>
      <w:r w:rsidR="00051EF3" w:rsidRPr="00814D0A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03241283" w14:textId="77777777" w:rsidR="00DB2D55" w:rsidRPr="00814D0A" w:rsidRDefault="00DB2D55" w:rsidP="00DB2D55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752816" w:rsidRPr="00814D0A" w14:paraId="0687C2B1" w14:textId="77777777" w:rsidTr="00DB2D55">
        <w:trPr>
          <w:trHeight w:val="553"/>
        </w:trPr>
        <w:tc>
          <w:tcPr>
            <w:tcW w:w="9349" w:type="dxa"/>
          </w:tcPr>
          <w:p w14:paraId="3CEEB5E4" w14:textId="77777777" w:rsidR="00752816" w:rsidRPr="00814D0A" w:rsidRDefault="00752816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B2B00A" w14:textId="199BD2B3" w:rsidR="00DB2D55" w:rsidRPr="00814D0A" w:rsidRDefault="00752816" w:rsidP="00DB2D55">
            <w:pPr>
              <w:pStyle w:val="a6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D0A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="00A76E2C" w:rsidRPr="00814D0A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</w:t>
            </w:r>
            <w:r w:rsidRPr="00814D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 </w:t>
            </w:r>
            <w:r w:rsidR="00DB2D55" w:rsidRPr="00814D0A">
              <w:rPr>
                <w:rFonts w:ascii="Times New Roman" w:hAnsi="Times New Roman" w:cs="Times New Roman"/>
                <w:sz w:val="28"/>
                <w:szCs w:val="28"/>
              </w:rPr>
              <w:t>20___ж. “___</w:t>
            </w:r>
            <w:r w:rsidR="00814D0A">
              <w:rPr>
                <w:rFonts w:ascii="Times New Roman" w:hAnsi="Times New Roman" w:cs="Times New Roman"/>
                <w:sz w:val="28"/>
                <w:szCs w:val="28"/>
              </w:rPr>
              <w:t xml:space="preserve">_” </w:t>
            </w:r>
          </w:p>
          <w:p w14:paraId="2CC4B2C9" w14:textId="3CFCBB85" w:rsidR="00752816" w:rsidRPr="00814D0A" w:rsidRDefault="00A76E2C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814D0A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br/>
            </w:r>
          </w:p>
          <w:p w14:paraId="110BA363" w14:textId="73510870" w:rsidR="00752816" w:rsidRPr="00814D0A" w:rsidRDefault="00A76E2C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D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DB2D55" w:rsidRPr="00814D0A"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  <w:r w:rsidR="00DB2D55" w:rsidRPr="00814D0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</w:t>
            </w:r>
            <w:r w:rsidRPr="00814D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</w:p>
        </w:tc>
      </w:tr>
    </w:tbl>
    <w:p w14:paraId="1218FECC" w14:textId="77777777" w:rsidR="00223ED5" w:rsidRPr="00814D0A" w:rsidRDefault="00223ED5" w:rsidP="00A76E2C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23ED5" w:rsidRPr="00814D0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63390" w14:textId="77777777" w:rsidR="00083F9B" w:rsidRDefault="00083F9B" w:rsidP="00752816">
      <w:pPr>
        <w:spacing w:after="0" w:line="240" w:lineRule="auto"/>
      </w:pPr>
      <w:r>
        <w:separator/>
      </w:r>
    </w:p>
  </w:endnote>
  <w:endnote w:type="continuationSeparator" w:id="0">
    <w:p w14:paraId="348EA9C0" w14:textId="77777777" w:rsidR="00083F9B" w:rsidRDefault="00083F9B" w:rsidP="0075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261BC" w14:textId="77777777" w:rsidR="00083F9B" w:rsidRDefault="00083F9B" w:rsidP="00752816">
      <w:pPr>
        <w:spacing w:after="0" w:line="240" w:lineRule="auto"/>
      </w:pPr>
      <w:r>
        <w:separator/>
      </w:r>
    </w:p>
  </w:footnote>
  <w:footnote w:type="continuationSeparator" w:id="0">
    <w:p w14:paraId="0A279E65" w14:textId="77777777" w:rsidR="00083F9B" w:rsidRDefault="00083F9B" w:rsidP="00752816">
      <w:pPr>
        <w:spacing w:after="0" w:line="240" w:lineRule="auto"/>
      </w:pPr>
      <w:r>
        <w:continuationSeparator/>
      </w:r>
    </w:p>
  </w:footnote>
  <w:footnote w:id="1">
    <w:p w14:paraId="7853C6E7" w14:textId="3889A074" w:rsidR="007F6C8C" w:rsidRPr="00B42EF1" w:rsidRDefault="007F6C8C" w:rsidP="00051EF3">
      <w:pPr>
        <w:pStyle w:val="a6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> </w:t>
      </w:r>
      <w:r w:rsidRPr="00051EF3">
        <w:rPr>
          <w:rFonts w:ascii="Times New Roman" w:hAnsi="Times New Roman" w:cs="Times New Roman"/>
          <w:sz w:val="24"/>
          <w:szCs w:val="24"/>
        </w:rPr>
        <w:t xml:space="preserve">Эскертүү: </w:t>
      </w:r>
      <w:r w:rsidR="003F2C1B">
        <w:rPr>
          <w:rFonts w:ascii="Times New Roman" w:hAnsi="Times New Roman" w:cs="Times New Roman"/>
          <w:sz w:val="24"/>
          <w:szCs w:val="24"/>
          <w:lang w:val="ky-KG"/>
        </w:rPr>
        <w:t>Белгиленген 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ек </w:t>
      </w:r>
      <w:r w:rsidR="003F2C1B">
        <w:rPr>
          <w:rFonts w:ascii="Times New Roman" w:hAnsi="Times New Roman" w:cs="Times New Roman"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</w:rPr>
        <w:t>лимит</w:t>
      </w:r>
      <w:r w:rsidR="003F2C1B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051EF3">
        <w:rPr>
          <w:rFonts w:ascii="Times New Roman" w:hAnsi="Times New Roman" w:cs="Times New Roman"/>
          <w:sz w:val="24"/>
          <w:szCs w:val="24"/>
        </w:rPr>
        <w:t xml:space="preserve"> Коштолуучу контракттын баасынан/наркынан 5%га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51EF3">
        <w:rPr>
          <w:rFonts w:ascii="Times New Roman" w:hAnsi="Times New Roman" w:cs="Times New Roman"/>
          <w:sz w:val="24"/>
          <w:szCs w:val="24"/>
        </w:rPr>
        <w:t>чейин (КНСти эске алуу менен), бирок 75 000 сомдон кем эмес жана 3 000 000 сомдон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51EF3">
        <w:rPr>
          <w:rFonts w:ascii="Times New Roman" w:hAnsi="Times New Roman" w:cs="Times New Roman"/>
          <w:sz w:val="24"/>
          <w:szCs w:val="24"/>
        </w:rPr>
        <w:t>ашык эмес өлчөмдө белгиленет. Өзгөчө учурларда Кыргыз Республикасынын Финансы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51EF3">
        <w:rPr>
          <w:rFonts w:ascii="Times New Roman" w:hAnsi="Times New Roman" w:cs="Times New Roman"/>
          <w:sz w:val="24"/>
          <w:szCs w:val="24"/>
        </w:rPr>
        <w:t>министрлиги менен макулдашуу боюнча конкреттүү Коштолуучу контракт 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51EF3">
        <w:rPr>
          <w:rFonts w:ascii="Times New Roman" w:hAnsi="Times New Roman" w:cs="Times New Roman"/>
          <w:sz w:val="24"/>
          <w:szCs w:val="24"/>
        </w:rPr>
        <w:t>олуттуулуктун лимити 5 000 000 сомго чейин көбөйтүлүшү мүмкүн.</w:t>
      </w:r>
    </w:p>
    <w:p w14:paraId="410279D7" w14:textId="77777777" w:rsidR="007F6C8C" w:rsidRDefault="007F6C8C" w:rsidP="00752816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48C7" w14:textId="1E7D1B57" w:rsidR="007F6C8C" w:rsidRPr="00001860" w:rsidRDefault="003D0B5C" w:rsidP="00001860">
    <w:pPr>
      <w:pStyle w:val="ae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lang w:val="ky-KG"/>
      </w:rPr>
      <w:t xml:space="preserve">БК </w:t>
    </w:r>
    <w:r w:rsidR="007F6C8C">
      <w:rPr>
        <w:rFonts w:ascii="Times New Roman" w:hAnsi="Times New Roman" w:cs="Times New Roman"/>
        <w:b/>
      </w:rPr>
      <w:t>Заказчынын фирмалык бланкында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7D6"/>
    <w:multiLevelType w:val="multilevel"/>
    <w:tmpl w:val="6FCA14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9C3C14"/>
    <w:multiLevelType w:val="hybridMultilevel"/>
    <w:tmpl w:val="52BC75E0"/>
    <w:lvl w:ilvl="0" w:tplc="73DE6C26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54670DC"/>
    <w:multiLevelType w:val="multilevel"/>
    <w:tmpl w:val="FE4689C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12DB1C83"/>
    <w:multiLevelType w:val="hybridMultilevel"/>
    <w:tmpl w:val="EC086C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1308D0"/>
    <w:multiLevelType w:val="hybridMultilevel"/>
    <w:tmpl w:val="CD7211D6"/>
    <w:lvl w:ilvl="0" w:tplc="9BE06A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0D1A7B"/>
    <w:multiLevelType w:val="hybridMultilevel"/>
    <w:tmpl w:val="2152C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A38F6"/>
    <w:multiLevelType w:val="multilevel"/>
    <w:tmpl w:val="82FA44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83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7" w15:restartNumberingAfterBreak="0">
    <w:nsid w:val="3C154435"/>
    <w:multiLevelType w:val="multilevel"/>
    <w:tmpl w:val="DC006B3E"/>
    <w:lvl w:ilvl="0">
      <w:start w:val="2"/>
      <w:numFmt w:val="decimal"/>
      <w:lvlText w:val="%1."/>
      <w:lvlJc w:val="left"/>
      <w:pPr>
        <w:ind w:left="1715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7" w:hanging="1800"/>
      </w:pPr>
      <w:rPr>
        <w:rFonts w:hint="default"/>
      </w:rPr>
    </w:lvl>
  </w:abstractNum>
  <w:abstractNum w:abstractNumId="8" w15:restartNumberingAfterBreak="0">
    <w:nsid w:val="48A06EB3"/>
    <w:multiLevelType w:val="multilevel"/>
    <w:tmpl w:val="9E42C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76"/>
        </w:tabs>
        <w:ind w:left="1176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3."/>
      <w:lvlJc w:val="left"/>
      <w:pPr>
        <w:tabs>
          <w:tab w:val="num" w:pos="468"/>
        </w:tabs>
        <w:ind w:left="468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970"/>
        </w:tabs>
        <w:ind w:left="9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49952916"/>
    <w:multiLevelType w:val="hybridMultilevel"/>
    <w:tmpl w:val="C90C54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C96E78"/>
    <w:multiLevelType w:val="multilevel"/>
    <w:tmpl w:val="9AA8A9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0386A1B"/>
    <w:multiLevelType w:val="hybridMultilevel"/>
    <w:tmpl w:val="C90EAB76"/>
    <w:lvl w:ilvl="0" w:tplc="CAD4B3F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A0595E"/>
    <w:multiLevelType w:val="multilevel"/>
    <w:tmpl w:val="5EE02C9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F4"/>
    <w:rsid w:val="00000541"/>
    <w:rsid w:val="00001860"/>
    <w:rsid w:val="00007ABE"/>
    <w:rsid w:val="00047F02"/>
    <w:rsid w:val="00051EF3"/>
    <w:rsid w:val="00083F9B"/>
    <w:rsid w:val="000944A1"/>
    <w:rsid w:val="000A2190"/>
    <w:rsid w:val="000D74C4"/>
    <w:rsid w:val="001114E2"/>
    <w:rsid w:val="00126C90"/>
    <w:rsid w:val="00147F98"/>
    <w:rsid w:val="00161CFE"/>
    <w:rsid w:val="001A5A7E"/>
    <w:rsid w:val="00206123"/>
    <w:rsid w:val="00223ED5"/>
    <w:rsid w:val="00226EB2"/>
    <w:rsid w:val="00240268"/>
    <w:rsid w:val="00264B96"/>
    <w:rsid w:val="002A44E2"/>
    <w:rsid w:val="002B2ED8"/>
    <w:rsid w:val="0030676A"/>
    <w:rsid w:val="00317E34"/>
    <w:rsid w:val="003510C7"/>
    <w:rsid w:val="00361921"/>
    <w:rsid w:val="003D0B5C"/>
    <w:rsid w:val="003E4C17"/>
    <w:rsid w:val="003E73D0"/>
    <w:rsid w:val="003F2C1B"/>
    <w:rsid w:val="0040282E"/>
    <w:rsid w:val="00406F5F"/>
    <w:rsid w:val="0044350C"/>
    <w:rsid w:val="004467BB"/>
    <w:rsid w:val="004A1ED9"/>
    <w:rsid w:val="004B4AC9"/>
    <w:rsid w:val="004D588D"/>
    <w:rsid w:val="004F7DB2"/>
    <w:rsid w:val="0050133E"/>
    <w:rsid w:val="0051275B"/>
    <w:rsid w:val="00515FFD"/>
    <w:rsid w:val="00535ADA"/>
    <w:rsid w:val="005A008A"/>
    <w:rsid w:val="005A5A2D"/>
    <w:rsid w:val="005B6185"/>
    <w:rsid w:val="005E3531"/>
    <w:rsid w:val="006159ED"/>
    <w:rsid w:val="00631D5A"/>
    <w:rsid w:val="00633611"/>
    <w:rsid w:val="006B309E"/>
    <w:rsid w:val="006D4ACA"/>
    <w:rsid w:val="00700670"/>
    <w:rsid w:val="007050BB"/>
    <w:rsid w:val="0070571E"/>
    <w:rsid w:val="0071623A"/>
    <w:rsid w:val="0074079A"/>
    <w:rsid w:val="00752816"/>
    <w:rsid w:val="00784246"/>
    <w:rsid w:val="007E53CE"/>
    <w:rsid w:val="007F6C8C"/>
    <w:rsid w:val="00813C6F"/>
    <w:rsid w:val="00814D0A"/>
    <w:rsid w:val="00834949"/>
    <w:rsid w:val="00865D7F"/>
    <w:rsid w:val="00872DBD"/>
    <w:rsid w:val="00921BEC"/>
    <w:rsid w:val="00933D98"/>
    <w:rsid w:val="0093732E"/>
    <w:rsid w:val="00945574"/>
    <w:rsid w:val="00952682"/>
    <w:rsid w:val="009743CD"/>
    <w:rsid w:val="00980F0D"/>
    <w:rsid w:val="009A72C9"/>
    <w:rsid w:val="00A13991"/>
    <w:rsid w:val="00A54534"/>
    <w:rsid w:val="00A75423"/>
    <w:rsid w:val="00A76E2C"/>
    <w:rsid w:val="00A83164"/>
    <w:rsid w:val="00A8608B"/>
    <w:rsid w:val="00AA04F4"/>
    <w:rsid w:val="00AD26A7"/>
    <w:rsid w:val="00AE23BD"/>
    <w:rsid w:val="00AF123F"/>
    <w:rsid w:val="00B11D25"/>
    <w:rsid w:val="00B6219C"/>
    <w:rsid w:val="00B66F10"/>
    <w:rsid w:val="00BA2761"/>
    <w:rsid w:val="00BB43E8"/>
    <w:rsid w:val="00BC5A09"/>
    <w:rsid w:val="00C03BFA"/>
    <w:rsid w:val="00C07EAF"/>
    <w:rsid w:val="00C317F4"/>
    <w:rsid w:val="00CC5897"/>
    <w:rsid w:val="00CE5CC5"/>
    <w:rsid w:val="00D9446F"/>
    <w:rsid w:val="00DB2D55"/>
    <w:rsid w:val="00DC6582"/>
    <w:rsid w:val="00DD6DA5"/>
    <w:rsid w:val="00DF2D4D"/>
    <w:rsid w:val="00DF438A"/>
    <w:rsid w:val="00E23A3B"/>
    <w:rsid w:val="00E70C3C"/>
    <w:rsid w:val="00E740C5"/>
    <w:rsid w:val="00E828E4"/>
    <w:rsid w:val="00EB20B2"/>
    <w:rsid w:val="00EF7467"/>
    <w:rsid w:val="00F121B4"/>
    <w:rsid w:val="00F34702"/>
    <w:rsid w:val="00F42C08"/>
    <w:rsid w:val="00FB7FF1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29CA"/>
  <w15:chartTrackingRefBased/>
  <w15:docId w15:val="{4FEADEDE-60AE-46E4-959C-B941FD7D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528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5281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52816"/>
    <w:rPr>
      <w:vertAlign w:val="superscript"/>
    </w:rPr>
  </w:style>
  <w:style w:type="paragraph" w:styleId="a6">
    <w:name w:val="List Paragraph"/>
    <w:aliases w:val="Абзац маркированнный,Bullet Number,Шаг процесса,1,UL,a_List_2,Предусловия,Elenco Normale,Абзац списка1,Основной текст ОПЗ,Table-Normal,RSHB_Table-Normal,Маркер,название,Абзац без кр.стр.,Подпись рисунка,Bullet List,FooterText,numbered,lp1"/>
    <w:basedOn w:val="a"/>
    <w:link w:val="a7"/>
    <w:uiPriority w:val="34"/>
    <w:qFormat/>
    <w:rsid w:val="00752816"/>
    <w:pPr>
      <w:ind w:left="720"/>
      <w:contextualSpacing/>
    </w:pPr>
  </w:style>
  <w:style w:type="character" w:customStyle="1" w:styleId="a7">
    <w:name w:val="Абзац списка Знак"/>
    <w:aliases w:val="Абзац маркированнный Знак,Bullet Number Знак,Шаг процесса Знак,1 Знак,UL Знак,a_List_2 Знак,Предусловия Знак,Elenco Normale Знак,Абзац списка1 Знак,Основной текст ОПЗ Знак,Table-Normal Знак,RSHB_Table-Normal Знак,Маркер Знак,lp1 Знак"/>
    <w:link w:val="a6"/>
    <w:uiPriority w:val="34"/>
    <w:locked/>
    <w:rsid w:val="00752816"/>
  </w:style>
  <w:style w:type="table" w:styleId="a8">
    <w:name w:val="Table Grid"/>
    <w:basedOn w:val="a1"/>
    <w:uiPriority w:val="39"/>
    <w:rsid w:val="007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752816"/>
    <w:pPr>
      <w:widowControl w:val="0"/>
      <w:snapToGrid w:val="0"/>
      <w:spacing w:after="0" w:line="338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59"/>
    <w:rsid w:val="007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528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281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5281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281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0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1860"/>
  </w:style>
  <w:style w:type="paragraph" w:styleId="af0">
    <w:name w:val="footer"/>
    <w:basedOn w:val="a"/>
    <w:link w:val="af1"/>
    <w:uiPriority w:val="99"/>
    <w:unhideWhenUsed/>
    <w:rsid w:val="0000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11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Петухов</dc:creator>
  <cp:keywords/>
  <dc:description/>
  <cp:lastModifiedBy>Исабек Жаннет</cp:lastModifiedBy>
  <cp:revision>96</cp:revision>
  <dcterms:created xsi:type="dcterms:W3CDTF">2025-11-20T05:05:00Z</dcterms:created>
  <dcterms:modified xsi:type="dcterms:W3CDTF">2025-12-03T03:48:00Z</dcterms:modified>
</cp:coreProperties>
</file>